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re1Car"/>
          <w:color w:val="000000" w:themeColor="text1"/>
        </w:rPr>
        <w:alias w:val="Titre de la manifestation"/>
        <w:tag w:val="Titre de la manifestation"/>
        <w:id w:val="-614287753"/>
        <w:placeholder>
          <w:docPart w:val="63690319B46814489F3C3DBBD88B3C7E"/>
        </w:placeholder>
      </w:sdtPr>
      <w:sdtEndPr>
        <w:rPr>
          <w:rStyle w:val="Policepardfaut"/>
          <w:b/>
          <w:bCs/>
          <w:shd w:val="clear" w:color="auto" w:fill="auto"/>
        </w:rPr>
      </w:sdtEndPr>
      <w:sdtContent>
        <w:p w14:paraId="326A58DB" w14:textId="60F76AC4" w:rsidR="00EE311A" w:rsidRPr="00E21B67" w:rsidRDefault="00AD5B1D" w:rsidP="00AD5B1D">
          <w:pPr>
            <w:pStyle w:val="Titre1"/>
            <w:ind w:left="284" w:right="256"/>
            <w:rPr>
              <w:rStyle w:val="Titre1Car"/>
              <w:color w:val="000000" w:themeColor="text1"/>
            </w:rPr>
          </w:pPr>
          <w:r w:rsidRPr="00E21B67">
            <w:rPr>
              <w:rStyle w:val="Titre1Car"/>
              <w:color w:val="000000" w:themeColor="text1"/>
            </w:rPr>
            <w:t xml:space="preserve">ACTES DE LA </w:t>
          </w:r>
          <w:r w:rsidRPr="00E21B67">
            <w:rPr>
              <w:rFonts w:cs="Arial"/>
              <w:color w:val="000000" w:themeColor="text1"/>
            </w:rPr>
            <w:t>CONFÉRENCE</w:t>
          </w:r>
        </w:p>
        <w:p w14:paraId="68D9FC03" w14:textId="4D8A19B8" w:rsidR="0017236B" w:rsidRPr="00E21B67" w:rsidRDefault="00AD5B1D" w:rsidP="00AD5B1D">
          <w:pPr>
            <w:pStyle w:val="Titre1"/>
            <w:ind w:left="284" w:right="256"/>
            <w:rPr>
              <w:color w:val="000000" w:themeColor="text1"/>
            </w:rPr>
          </w:pPr>
          <w:r w:rsidRPr="00E21B67">
            <w:rPr>
              <w:rStyle w:val="Titre1Car"/>
              <w:color w:val="000000" w:themeColor="text1"/>
            </w:rPr>
            <w:t xml:space="preserve">Le </w:t>
          </w:r>
          <w:r w:rsidR="0093251B" w:rsidRPr="00E21B67">
            <w:rPr>
              <w:rStyle w:val="Titre1Car"/>
              <w:color w:val="000000" w:themeColor="text1"/>
            </w:rPr>
            <w:t>d</w:t>
          </w:r>
          <w:r w:rsidRPr="00E21B67">
            <w:rPr>
              <w:rStyle w:val="Titre1Car"/>
              <w:color w:val="000000" w:themeColor="text1"/>
            </w:rPr>
            <w:t xml:space="preserve">roit des </w:t>
          </w:r>
          <w:r w:rsidR="0093251B" w:rsidRPr="00E21B67">
            <w:rPr>
              <w:rStyle w:val="Titre1Car"/>
              <w:color w:val="000000" w:themeColor="text1"/>
            </w:rPr>
            <w:t>f</w:t>
          </w:r>
          <w:r w:rsidRPr="00E21B67">
            <w:rPr>
              <w:rStyle w:val="Titre1Car"/>
              <w:color w:val="000000" w:themeColor="text1"/>
            </w:rPr>
            <w:t xml:space="preserve">emmes à la </w:t>
          </w:r>
          <w:r w:rsidR="0093251B" w:rsidRPr="00E21B67">
            <w:rPr>
              <w:rStyle w:val="Titre1Car"/>
              <w:color w:val="000000" w:themeColor="text1"/>
            </w:rPr>
            <w:t>s</w:t>
          </w:r>
          <w:r w:rsidRPr="00E21B67">
            <w:rPr>
              <w:rStyle w:val="Titre1Car"/>
              <w:color w:val="000000" w:themeColor="text1"/>
            </w:rPr>
            <w:t xml:space="preserve">anté et à un </w:t>
          </w:r>
          <w:r w:rsidR="0093251B" w:rsidRPr="00E21B67">
            <w:rPr>
              <w:rStyle w:val="Titre1Car"/>
              <w:color w:val="000000" w:themeColor="text1"/>
            </w:rPr>
            <w:t>e</w:t>
          </w:r>
          <w:r w:rsidRPr="00E21B67">
            <w:rPr>
              <w:rStyle w:val="Titre1Car"/>
              <w:color w:val="000000" w:themeColor="text1"/>
            </w:rPr>
            <w:t>nvironnement protecteur</w:t>
          </w:r>
        </w:p>
      </w:sdtContent>
    </w:sdt>
    <w:p w14:paraId="05E0B94D" w14:textId="77777777" w:rsidR="0093251B" w:rsidRDefault="0093251B" w:rsidP="00F96D13">
      <w:pPr>
        <w:jc w:val="center"/>
      </w:pPr>
    </w:p>
    <w:p w14:paraId="1187F74F" w14:textId="77777777" w:rsidR="0093251B" w:rsidRDefault="0093251B" w:rsidP="0093251B">
      <w:pPr>
        <w:ind w:firstLine="0"/>
        <w:jc w:val="center"/>
      </w:pPr>
      <w:r>
        <w:t>Conférence organisée par</w:t>
      </w:r>
    </w:p>
    <w:p w14:paraId="5ED5DC98" w14:textId="077EA0AA" w:rsidR="00F96D13" w:rsidRPr="0093251B" w:rsidRDefault="0093251B" w:rsidP="0093251B">
      <w:pPr>
        <w:ind w:firstLine="0"/>
        <w:jc w:val="center"/>
        <w:rPr>
          <w:b/>
          <w:bCs/>
          <w:sz w:val="24"/>
          <w:szCs w:val="24"/>
        </w:rPr>
      </w:pPr>
      <w:r w:rsidRPr="00B72E82">
        <w:rPr>
          <w:b/>
          <w:bCs/>
          <w:sz w:val="40"/>
          <w:szCs w:val="40"/>
        </w:rPr>
        <w:t xml:space="preserve">Anne </w:t>
      </w:r>
      <w:proofErr w:type="spellStart"/>
      <w:r w:rsidRPr="00B72E82">
        <w:rPr>
          <w:b/>
          <w:bCs/>
          <w:sz w:val="40"/>
          <w:szCs w:val="40"/>
        </w:rPr>
        <w:t>Souyris</w:t>
      </w:r>
      <w:proofErr w:type="spellEnd"/>
      <w:r w:rsidRPr="00B72E82">
        <w:rPr>
          <w:sz w:val="40"/>
          <w:szCs w:val="40"/>
        </w:rPr>
        <w:br/>
      </w:r>
      <w:r w:rsidRPr="0093251B">
        <w:rPr>
          <w:b/>
          <w:bCs/>
          <w:sz w:val="24"/>
          <w:szCs w:val="24"/>
        </w:rPr>
        <w:t>Sénatrice écologiste de Paris</w:t>
      </w:r>
    </w:p>
    <w:p w14:paraId="36E0451C" w14:textId="77777777" w:rsidR="0093251B" w:rsidRDefault="0093251B" w:rsidP="0093251B">
      <w:pPr>
        <w:ind w:firstLine="0"/>
        <w:jc w:val="center"/>
      </w:pPr>
    </w:p>
    <w:p w14:paraId="76C67BE0" w14:textId="6F63482B" w:rsidR="0093251B" w:rsidRDefault="0093251B" w:rsidP="0093251B">
      <w:pPr>
        <w:ind w:firstLine="0"/>
        <w:jc w:val="center"/>
      </w:pPr>
      <w:r>
        <w:t>10 mars 2025</w:t>
      </w:r>
      <w:r w:rsidR="00E21B67">
        <w:br/>
        <w:t>18H-20H</w:t>
      </w:r>
    </w:p>
    <w:p w14:paraId="1D529F26" w14:textId="22B671A9" w:rsidR="0093251B" w:rsidRDefault="0093251B" w:rsidP="0093251B">
      <w:pPr>
        <w:ind w:firstLine="0"/>
        <w:jc w:val="center"/>
      </w:pPr>
      <w:r>
        <w:br/>
        <w:t>Salle Clémenceau, Palais du Luxembourg</w:t>
      </w:r>
      <w:r>
        <w:br/>
        <w:t>15 rue Vaugirard 75006 Paris</w:t>
      </w:r>
    </w:p>
    <w:p w14:paraId="7472B39C" w14:textId="77777777" w:rsidR="0093251B" w:rsidRPr="00F96D13" w:rsidRDefault="0093251B" w:rsidP="00F96D13">
      <w:pPr>
        <w:jc w:val="center"/>
      </w:pPr>
    </w:p>
    <w:p w14:paraId="0DA5E90B" w14:textId="77777777" w:rsidR="00BB3E9D" w:rsidRDefault="00BB3E9D" w:rsidP="00BB3E9D"/>
    <w:p w14:paraId="30E9F854" w14:textId="77777777" w:rsidR="00BB3E9D" w:rsidRDefault="00BB3E9D" w:rsidP="00BB3E9D"/>
    <w:p w14:paraId="1AE8843C" w14:textId="77777777" w:rsidR="00BB3E9D" w:rsidRDefault="00BB3E9D" w:rsidP="00BB3E9D"/>
    <w:bookmarkStart w:id="0" w:name="_Toc194991226" w:displacedByCustomXml="next"/>
    <w:bookmarkStart w:id="1" w:name="_Toc495336989" w:displacedByCustomXml="next"/>
    <w:sdt>
      <w:sdtPr>
        <w:rPr>
          <w:rStyle w:val="Titre2Car"/>
        </w:rPr>
        <w:alias w:val="Titre 2 : Sommaire"/>
        <w:tag w:val="Titre 2 : Sommaire"/>
        <w:id w:val="1696647243"/>
        <w:placeholder>
          <w:docPart w:val="337EDE1C66842E428A7655FADAACC314"/>
        </w:placeholder>
      </w:sdtPr>
      <w:sdtEndPr>
        <w:rPr>
          <w:rStyle w:val="Policepardfaut"/>
        </w:rPr>
      </w:sdtEndPr>
      <w:sdtContent>
        <w:p w14:paraId="6525C3D7" w14:textId="77777777" w:rsidR="00BB3E9D" w:rsidRDefault="00BB3E9D" w:rsidP="00BB3E9D">
          <w:pPr>
            <w:pStyle w:val="Titre2"/>
          </w:pPr>
          <w:r>
            <w:rPr>
              <w:rStyle w:val="Titre2Car"/>
            </w:rPr>
            <w:t>Sommaire</w:t>
          </w:r>
        </w:p>
      </w:sdtContent>
    </w:sdt>
    <w:bookmarkEnd w:id="0" w:displacedByCustomXml="prev"/>
    <w:bookmarkEnd w:id="1" w:displacedByCustomXml="prev"/>
    <w:p w14:paraId="70052CE1" w14:textId="6379C9A6" w:rsidR="00E21B67" w:rsidRDefault="00F96D13">
      <w:pPr>
        <w:pStyle w:val="TM2"/>
        <w:rPr>
          <w:rFonts w:asciiTheme="minorHAnsi" w:hAnsiTheme="minorHAnsi"/>
          <w:b w:val="0"/>
          <w:noProof/>
          <w:kern w:val="2"/>
          <w:sz w:val="24"/>
          <w:szCs w:val="24"/>
          <w14:ligatures w14:val="standardContextual"/>
        </w:rPr>
      </w:pPr>
      <w:r>
        <w:fldChar w:fldCharType="begin"/>
      </w:r>
      <w:r>
        <w:instrText xml:space="preserve"> </w:instrText>
      </w:r>
      <w:r w:rsidR="00787F36">
        <w:instrText>TOC</w:instrText>
      </w:r>
      <w:r>
        <w:instrText xml:space="preserve"> \o "2-2" \u </w:instrText>
      </w:r>
      <w:r>
        <w:fldChar w:fldCharType="separate"/>
      </w:r>
      <w:r w:rsidR="00E21B67">
        <w:rPr>
          <w:noProof/>
        </w:rPr>
        <w:t>Sommaire</w:t>
      </w:r>
      <w:r w:rsidR="00E21B67">
        <w:rPr>
          <w:noProof/>
        </w:rPr>
        <w:tab/>
      </w:r>
      <w:r w:rsidR="00E21B67">
        <w:rPr>
          <w:noProof/>
        </w:rPr>
        <w:fldChar w:fldCharType="begin"/>
      </w:r>
      <w:r w:rsidR="00E21B67">
        <w:rPr>
          <w:noProof/>
        </w:rPr>
        <w:instrText xml:space="preserve"> PAGEREF _Toc194991226 \h </w:instrText>
      </w:r>
      <w:r w:rsidR="00E21B67">
        <w:rPr>
          <w:noProof/>
        </w:rPr>
      </w:r>
      <w:r w:rsidR="00E21B67">
        <w:rPr>
          <w:noProof/>
        </w:rPr>
        <w:fldChar w:fldCharType="separate"/>
      </w:r>
      <w:r w:rsidR="00B72E82">
        <w:rPr>
          <w:noProof/>
        </w:rPr>
        <w:t>1</w:t>
      </w:r>
      <w:r w:rsidR="00E21B67">
        <w:rPr>
          <w:noProof/>
        </w:rPr>
        <w:fldChar w:fldCharType="end"/>
      </w:r>
    </w:p>
    <w:p w14:paraId="1197B3F2" w14:textId="0FED5782" w:rsidR="00E21B67" w:rsidRDefault="00E21B67">
      <w:pPr>
        <w:pStyle w:val="TM2"/>
        <w:rPr>
          <w:rFonts w:asciiTheme="minorHAnsi" w:hAnsiTheme="minorHAnsi"/>
          <w:b w:val="0"/>
          <w:noProof/>
          <w:kern w:val="2"/>
          <w:sz w:val="24"/>
          <w:szCs w:val="24"/>
          <w14:ligatures w14:val="standardContextual"/>
        </w:rPr>
      </w:pPr>
      <w:r>
        <w:rPr>
          <w:noProof/>
        </w:rPr>
        <w:t>Ouverture de l’événement</w:t>
      </w:r>
      <w:r>
        <w:rPr>
          <w:noProof/>
        </w:rPr>
        <w:tab/>
      </w:r>
      <w:r>
        <w:rPr>
          <w:noProof/>
        </w:rPr>
        <w:fldChar w:fldCharType="begin"/>
      </w:r>
      <w:r>
        <w:rPr>
          <w:noProof/>
        </w:rPr>
        <w:instrText xml:space="preserve"> PAGEREF _Toc194991227 \h </w:instrText>
      </w:r>
      <w:r>
        <w:rPr>
          <w:noProof/>
        </w:rPr>
      </w:r>
      <w:r>
        <w:rPr>
          <w:noProof/>
        </w:rPr>
        <w:fldChar w:fldCharType="separate"/>
      </w:r>
      <w:r w:rsidR="00B72E82">
        <w:rPr>
          <w:noProof/>
        </w:rPr>
        <w:t>2</w:t>
      </w:r>
      <w:r>
        <w:rPr>
          <w:noProof/>
        </w:rPr>
        <w:fldChar w:fldCharType="end"/>
      </w:r>
    </w:p>
    <w:p w14:paraId="03DEF64D" w14:textId="61BC3EFD" w:rsidR="00E21B67" w:rsidRDefault="00E21B67">
      <w:pPr>
        <w:pStyle w:val="TM2"/>
        <w:rPr>
          <w:rFonts w:asciiTheme="minorHAnsi" w:hAnsiTheme="minorHAnsi"/>
          <w:b w:val="0"/>
          <w:noProof/>
          <w:kern w:val="2"/>
          <w:sz w:val="24"/>
          <w:szCs w:val="24"/>
          <w14:ligatures w14:val="standardContextual"/>
        </w:rPr>
      </w:pPr>
      <w:r>
        <w:rPr>
          <w:noProof/>
        </w:rPr>
        <w:t>Première Table ronde</w:t>
      </w:r>
      <w:r>
        <w:rPr>
          <w:noProof/>
        </w:rPr>
        <w:tab/>
      </w:r>
      <w:r>
        <w:rPr>
          <w:noProof/>
        </w:rPr>
        <w:fldChar w:fldCharType="begin"/>
      </w:r>
      <w:r>
        <w:rPr>
          <w:noProof/>
        </w:rPr>
        <w:instrText xml:space="preserve"> PAGEREF _Toc194991228 \h </w:instrText>
      </w:r>
      <w:r>
        <w:rPr>
          <w:noProof/>
        </w:rPr>
      </w:r>
      <w:r>
        <w:rPr>
          <w:noProof/>
        </w:rPr>
        <w:fldChar w:fldCharType="separate"/>
      </w:r>
      <w:r w:rsidR="00B72E82">
        <w:rPr>
          <w:noProof/>
        </w:rPr>
        <w:t>3</w:t>
      </w:r>
      <w:r>
        <w:rPr>
          <w:noProof/>
        </w:rPr>
        <w:fldChar w:fldCharType="end"/>
      </w:r>
    </w:p>
    <w:p w14:paraId="1B9BA1F8" w14:textId="02C526E3" w:rsidR="00E21B67" w:rsidRDefault="00E21B67">
      <w:pPr>
        <w:pStyle w:val="TM2"/>
        <w:rPr>
          <w:rFonts w:asciiTheme="minorHAnsi" w:hAnsiTheme="minorHAnsi"/>
          <w:b w:val="0"/>
          <w:noProof/>
          <w:kern w:val="2"/>
          <w:sz w:val="24"/>
          <w:szCs w:val="24"/>
          <w14:ligatures w14:val="standardContextual"/>
        </w:rPr>
      </w:pPr>
      <w:r>
        <w:rPr>
          <w:noProof/>
        </w:rPr>
        <w:t>Deuxième Table ronde</w:t>
      </w:r>
      <w:r>
        <w:rPr>
          <w:noProof/>
        </w:rPr>
        <w:tab/>
      </w:r>
      <w:r>
        <w:rPr>
          <w:noProof/>
        </w:rPr>
        <w:fldChar w:fldCharType="begin"/>
      </w:r>
      <w:r>
        <w:rPr>
          <w:noProof/>
        </w:rPr>
        <w:instrText xml:space="preserve"> PAGEREF _Toc194991229 \h </w:instrText>
      </w:r>
      <w:r>
        <w:rPr>
          <w:noProof/>
        </w:rPr>
      </w:r>
      <w:r>
        <w:rPr>
          <w:noProof/>
        </w:rPr>
        <w:fldChar w:fldCharType="separate"/>
      </w:r>
      <w:r w:rsidR="00B72E82">
        <w:rPr>
          <w:noProof/>
        </w:rPr>
        <w:t>15</w:t>
      </w:r>
      <w:r>
        <w:rPr>
          <w:noProof/>
        </w:rPr>
        <w:fldChar w:fldCharType="end"/>
      </w:r>
    </w:p>
    <w:p w14:paraId="3CA17133" w14:textId="7B63604B" w:rsidR="00E21B67" w:rsidRDefault="00E21B67">
      <w:pPr>
        <w:pStyle w:val="TM2"/>
        <w:rPr>
          <w:rFonts w:asciiTheme="minorHAnsi" w:hAnsiTheme="minorHAnsi"/>
          <w:b w:val="0"/>
          <w:noProof/>
          <w:kern w:val="2"/>
          <w:sz w:val="24"/>
          <w:szCs w:val="24"/>
          <w14:ligatures w14:val="standardContextual"/>
        </w:rPr>
      </w:pPr>
      <w:r>
        <w:rPr>
          <w:noProof/>
        </w:rPr>
        <w:t>Conclusion</w:t>
      </w:r>
      <w:r>
        <w:rPr>
          <w:noProof/>
        </w:rPr>
        <w:tab/>
      </w:r>
      <w:r>
        <w:rPr>
          <w:noProof/>
        </w:rPr>
        <w:fldChar w:fldCharType="begin"/>
      </w:r>
      <w:r>
        <w:rPr>
          <w:noProof/>
        </w:rPr>
        <w:instrText xml:space="preserve"> PAGEREF _Toc194991230 \h </w:instrText>
      </w:r>
      <w:r>
        <w:rPr>
          <w:noProof/>
        </w:rPr>
      </w:r>
      <w:r>
        <w:rPr>
          <w:noProof/>
        </w:rPr>
        <w:fldChar w:fldCharType="separate"/>
      </w:r>
      <w:r w:rsidR="00B72E82">
        <w:rPr>
          <w:noProof/>
        </w:rPr>
        <w:t>20</w:t>
      </w:r>
      <w:r>
        <w:rPr>
          <w:noProof/>
        </w:rPr>
        <w:fldChar w:fldCharType="end"/>
      </w:r>
    </w:p>
    <w:p w14:paraId="22DC198F" w14:textId="18807DA8" w:rsidR="00F96D13" w:rsidRDefault="00F96D13" w:rsidP="00F96D13">
      <w:r>
        <w:fldChar w:fldCharType="end"/>
      </w:r>
    </w:p>
    <w:p w14:paraId="70CD37FF" w14:textId="77777777" w:rsidR="00F96D13" w:rsidRDefault="00F96D13" w:rsidP="00820C2E">
      <w:pPr>
        <w:pStyle w:val="Titre1"/>
        <w:jc w:val="both"/>
        <w:sectPr w:rsidR="00F96D13" w:rsidSect="00311A22">
          <w:headerReference w:type="default" r:id="rId9"/>
          <w:footerReference w:type="default" r:id="rId10"/>
          <w:pgSz w:w="11880" w:h="16820"/>
          <w:pgMar w:top="851" w:right="1701" w:bottom="851" w:left="1701" w:header="1077" w:footer="1077" w:gutter="0"/>
          <w:pgNumType w:start="1"/>
          <w:cols w:space="709"/>
          <w:docGrid w:linePitch="299"/>
        </w:sectPr>
      </w:pPr>
    </w:p>
    <w:p w14:paraId="594DF2D7" w14:textId="77777777" w:rsidR="00F96D13" w:rsidRDefault="00F96D13" w:rsidP="00820C2E">
      <w:pPr>
        <w:ind w:firstLine="0"/>
      </w:pPr>
      <w:bookmarkStart w:id="2" w:name="_Toc399791548"/>
    </w:p>
    <w:p w14:paraId="1E6A0251" w14:textId="06046C78" w:rsidR="00F96D13" w:rsidRDefault="00340B09" w:rsidP="00F96D13">
      <w:pPr>
        <w:pStyle w:val="Titre2"/>
      </w:pPr>
      <w:bookmarkStart w:id="3" w:name="_Toc194991227"/>
      <w:bookmarkEnd w:id="2"/>
      <w:r>
        <w:t>Ouverture de l’événement</w:t>
      </w:r>
      <w:bookmarkEnd w:id="3"/>
    </w:p>
    <w:p w14:paraId="63E79997" w14:textId="05E2C7A2" w:rsidR="00F96D13" w:rsidRDefault="00AD5B1D" w:rsidP="008A075A">
      <w:pPr>
        <w:pStyle w:val="Titre3"/>
      </w:pPr>
      <w:r>
        <w:t xml:space="preserve">Anne </w:t>
      </w:r>
      <w:r w:rsidR="00375CB2">
        <w:t>SOUYRIS</w:t>
      </w:r>
    </w:p>
    <w:p w14:paraId="636A308D" w14:textId="335FA7E6" w:rsidR="00124970" w:rsidRDefault="00AD5B1D" w:rsidP="00124970">
      <w:pPr>
        <w:pStyle w:val="Titre4"/>
      </w:pPr>
      <w:r>
        <w:t>Sénatrice écologiste de Paris</w:t>
      </w:r>
    </w:p>
    <w:p w14:paraId="1ACB2DF4" w14:textId="4B3AC76D" w:rsidR="00820C2E" w:rsidRDefault="00820C2E" w:rsidP="00820C2E">
      <w:pPr>
        <w:rPr>
          <w:i/>
        </w:rPr>
      </w:pPr>
      <w:r w:rsidRPr="00913BF3">
        <w:rPr>
          <w:i/>
        </w:rPr>
        <w:t xml:space="preserve">La </w:t>
      </w:r>
      <w:r w:rsidR="00434549">
        <w:rPr>
          <w:i/>
        </w:rPr>
        <w:t>conférence</w:t>
      </w:r>
      <w:r w:rsidRPr="00913BF3">
        <w:rPr>
          <w:i/>
        </w:rPr>
        <w:t xml:space="preserve"> commence à </w:t>
      </w:r>
      <w:r>
        <w:rPr>
          <w:i/>
        </w:rPr>
        <w:t>1</w:t>
      </w:r>
      <w:r w:rsidR="00434549">
        <w:rPr>
          <w:i/>
        </w:rPr>
        <w:t>8</w:t>
      </w:r>
      <w:r>
        <w:rPr>
          <w:i/>
        </w:rPr>
        <w:t> heures.</w:t>
      </w:r>
    </w:p>
    <w:p w14:paraId="4B622F33" w14:textId="77777777" w:rsidR="00E32F49" w:rsidRPr="00913BF3" w:rsidRDefault="00E32F49" w:rsidP="00820C2E">
      <w:pPr>
        <w:rPr>
          <w:i/>
        </w:rPr>
      </w:pPr>
    </w:p>
    <w:p w14:paraId="00FE3131" w14:textId="5E7C474C" w:rsidR="00274A0F" w:rsidRPr="00891313" w:rsidRDefault="00E42CD4" w:rsidP="00E32F49">
      <w:pPr>
        <w:pStyle w:val="Nom"/>
        <w:spacing w:before="0"/>
        <w:rPr>
          <w:rFonts w:cs="Arial"/>
        </w:rPr>
      </w:pPr>
      <w:r>
        <w:rPr>
          <w:rFonts w:cs="Arial"/>
          <w:bCs/>
        </w:rPr>
        <w:t>Anne SOUYRIS, Sénatrice écologiste de Paris</w:t>
      </w:r>
    </w:p>
    <w:p w14:paraId="2B44FF1C" w14:textId="7A3537B3" w:rsidR="00434549" w:rsidRDefault="00434549" w:rsidP="00434549">
      <w:r>
        <w:t>Cette conférence inaugure un cycle que nous avons souhaité consacrer à la santé environnementale et à la santé des femmes. Ce sujet incarne ce que j’appelle une double peine : la santé des femmes reste moins considérée que celle des hommes, que ce soit dans la recherche, dans l’accès aux soins ou dans l’analyse des freins au dépistage et à la prévention. Trop souvent, l’homme demeure la référence, l’étalon par défaut.</w:t>
      </w:r>
    </w:p>
    <w:p w14:paraId="1FB87752" w14:textId="4588FC5F" w:rsidR="00434549" w:rsidRDefault="00434549" w:rsidP="00434549">
      <w:r>
        <w:t xml:space="preserve">À cette première inégalité s’ajoute celle des expositions environnementales. Certaines pollutions, en particulier les substances chimiques comme les PFAS, affectent différemment les femmes. Nous avons commencé à avancer en adoptant une loi qui traite la question de l’ensemble des PFAS, et non </w:t>
      </w:r>
      <w:r>
        <w:t>pas</w:t>
      </w:r>
      <w:r>
        <w:t xml:space="preserve"> molécule par molécule. Cette évolution était essentielle : les industriels avaient jusque-là la possibilité de contourner les interdictions par des modifications minimes des structures chimiques. Tous les usages ne sont pas encore couverts, mais cette approche globale marque un tournant.</w:t>
      </w:r>
    </w:p>
    <w:p w14:paraId="0A8E8D30" w14:textId="7B026E3B" w:rsidR="00434549" w:rsidRDefault="00434549" w:rsidP="00434549">
      <w:r>
        <w:t>Les impacts de ces substances sur la santé des femmes sont réels : troubles de la fertilité, cancers, altérations du métabolisme, modifications de l’âge de la ménopause… Ces effets restent encore trop peu étudiés. Il est donc urgent de combler ce manque de connaissance et de reconnaissance.</w:t>
      </w:r>
    </w:p>
    <w:p w14:paraId="2075809B" w14:textId="6421E9EB" w:rsidR="00434549" w:rsidRDefault="00434549" w:rsidP="00434549">
      <w:r>
        <w:t xml:space="preserve">Enfin, </w:t>
      </w:r>
      <w:r>
        <w:t>à l’occasion de</w:t>
      </w:r>
      <w:r>
        <w:t xml:space="preserve"> cette Journée internationale des droits des femmes, je tiens à rappeler l’importance d’agir avec les femmes, et pas seulement pour elles. Il faut leur permettre de reprendre du pouvoir sur leur santé, de faire entendre leurs voix, et de participer pleinement à l’élaboration des réponses. La démocratie sanitaire commence ici, aujourd’hui, en leur donnant la parole.</w:t>
      </w:r>
    </w:p>
    <w:p w14:paraId="3B7A13CF" w14:textId="14CB5098" w:rsidR="00340B09" w:rsidRDefault="00434549" w:rsidP="00434549">
      <w:r>
        <w:t xml:space="preserve">C’est également pour cela que cette conférence se tient au Sénat : pour penser, dès à présent, les évolutions législatives nécessaires. Nous avons choisi d’ouvrir ce cycle avec une séquence volontairement large, réunissant des chercheuses, des activistes, des militantes et des citoyennes mobilisées. L’objectif est </w:t>
      </w:r>
      <w:r>
        <w:t xml:space="preserve">de </w:t>
      </w:r>
      <w:r>
        <w:t>réfléchir ensemble aux moyens d’agir collectivement.</w:t>
      </w:r>
    </w:p>
    <w:p w14:paraId="56918629" w14:textId="7A555DD8" w:rsidR="00117627" w:rsidRDefault="00117627">
      <w:pPr>
        <w:spacing w:after="0"/>
        <w:ind w:firstLine="360"/>
        <w:jc w:val="left"/>
      </w:pPr>
      <w:r>
        <w:br w:type="page"/>
      </w:r>
    </w:p>
    <w:p w14:paraId="46077A11" w14:textId="69F35776" w:rsidR="00124970" w:rsidRDefault="00124970" w:rsidP="00124970">
      <w:pPr>
        <w:pStyle w:val="Titre2"/>
      </w:pPr>
      <w:bookmarkStart w:id="4" w:name="_Toc194991228"/>
      <w:r>
        <w:lastRenderedPageBreak/>
        <w:t>Première Table ronde</w:t>
      </w:r>
      <w:bookmarkEnd w:id="4"/>
    </w:p>
    <w:p w14:paraId="65A0611D" w14:textId="1B0B46A1" w:rsidR="00124970" w:rsidRDefault="00124970" w:rsidP="00124970">
      <w:pPr>
        <w:pStyle w:val="Titre9"/>
      </w:pPr>
      <w:r>
        <w:t>Animée par</w:t>
      </w:r>
      <w:r w:rsidR="00FA46AD">
        <w:t> </w:t>
      </w:r>
      <w:r>
        <w:t>:</w:t>
      </w:r>
    </w:p>
    <w:p w14:paraId="357C2166" w14:textId="308C3274" w:rsidR="00AD5B1D" w:rsidRDefault="00AD5B1D" w:rsidP="00AD5B1D">
      <w:pPr>
        <w:pStyle w:val="Titre3"/>
      </w:pPr>
      <w:r>
        <w:t xml:space="preserve">Marion-Émi </w:t>
      </w:r>
      <w:r w:rsidR="00375CB2">
        <w:t>ALIX</w:t>
      </w:r>
    </w:p>
    <w:p w14:paraId="1260443E" w14:textId="4D2BB906" w:rsidR="00124970" w:rsidRDefault="00AD5B1D" w:rsidP="00AD5B1D">
      <w:pPr>
        <w:pStyle w:val="Titre4"/>
      </w:pPr>
      <w:r>
        <w:t xml:space="preserve">Fondatrice de l’association </w:t>
      </w:r>
      <w:proofErr w:type="spellStart"/>
      <w:r>
        <w:t>Fert</w:t>
      </w:r>
      <w:r w:rsidR="00321281">
        <w:t>éa</w:t>
      </w:r>
      <w:proofErr w:type="spellEnd"/>
      <w:r>
        <w:t xml:space="preserve"> Santé</w:t>
      </w:r>
    </w:p>
    <w:p w14:paraId="3985C2F0" w14:textId="77777777" w:rsidR="00124970" w:rsidRDefault="00124970" w:rsidP="00124970">
      <w:pPr>
        <w:pStyle w:val="Titre9"/>
      </w:pPr>
      <w:r>
        <w:t>Participent à la table ronde :</w:t>
      </w:r>
    </w:p>
    <w:p w14:paraId="5B94463B" w14:textId="370989AB" w:rsidR="00124970" w:rsidRDefault="00AD5B1D" w:rsidP="008A075A">
      <w:pPr>
        <w:pStyle w:val="Titre3"/>
      </w:pPr>
      <w:r>
        <w:t>Robert BAROUKI</w:t>
      </w:r>
    </w:p>
    <w:p w14:paraId="6257257D" w14:textId="0B4AD74E" w:rsidR="00124970" w:rsidRDefault="0093251B" w:rsidP="00124970">
      <w:pPr>
        <w:pStyle w:val="Titre4"/>
      </w:pPr>
      <w:r>
        <w:t xml:space="preserve">Biochimiste, </w:t>
      </w:r>
      <w:r w:rsidR="00434549">
        <w:t>s</w:t>
      </w:r>
      <w:r>
        <w:t>pécialiste de l’</w:t>
      </w:r>
      <w:r w:rsidR="00434549">
        <w:t>e</w:t>
      </w:r>
      <w:r>
        <w:t xml:space="preserve">xposome, </w:t>
      </w:r>
      <w:r w:rsidR="00321281">
        <w:t>INSERM</w:t>
      </w:r>
    </w:p>
    <w:p w14:paraId="4446275E" w14:textId="742D276A" w:rsidR="00124970" w:rsidRPr="004916DE" w:rsidRDefault="0093251B" w:rsidP="008A075A">
      <w:pPr>
        <w:pStyle w:val="Titre3"/>
      </w:pPr>
      <w:r>
        <w:t>Camille CHAUDRON « </w:t>
      </w:r>
      <w:r w:rsidR="00427B21">
        <w:t>G</w:t>
      </w:r>
      <w:r w:rsidR="00AD5B1D">
        <w:t>irl</w:t>
      </w:r>
      <w:r>
        <w:t> </w:t>
      </w:r>
      <w:r w:rsidR="00427B21">
        <w:t>G</w:t>
      </w:r>
      <w:r w:rsidR="00AD5B1D">
        <w:t>o</w:t>
      </w:r>
      <w:r>
        <w:t> </w:t>
      </w:r>
      <w:r w:rsidR="00427B21">
        <w:t>G</w:t>
      </w:r>
      <w:r w:rsidR="00AD5B1D">
        <w:t>reen</w:t>
      </w:r>
      <w:r>
        <w:t> »</w:t>
      </w:r>
    </w:p>
    <w:p w14:paraId="2C6CAB9C" w14:textId="681142A1" w:rsidR="00FA58EE" w:rsidRPr="00375CB2" w:rsidRDefault="0093251B" w:rsidP="00375CB2">
      <w:pPr>
        <w:pStyle w:val="Titre4"/>
      </w:pPr>
      <w:r>
        <w:t xml:space="preserve">Agricultrice et </w:t>
      </w:r>
      <w:r w:rsidR="00434549">
        <w:t>m</w:t>
      </w:r>
      <w:r>
        <w:t>édiactiviste</w:t>
      </w:r>
    </w:p>
    <w:p w14:paraId="7BD57207" w14:textId="4651763C" w:rsidR="00124970" w:rsidRPr="0083749F" w:rsidRDefault="00434549" w:rsidP="00E32F49">
      <w:pPr>
        <w:keepNext/>
        <w:rPr>
          <w:b/>
        </w:rPr>
      </w:pPr>
      <w:r w:rsidRPr="00434549">
        <w:rPr>
          <w:b/>
        </w:rPr>
        <w:t xml:space="preserve">Marion-Émi ALIX, Fondatrice de l’association </w:t>
      </w:r>
      <w:proofErr w:type="spellStart"/>
      <w:r w:rsidRPr="00434549">
        <w:rPr>
          <w:b/>
        </w:rPr>
        <w:t>Fertéa</w:t>
      </w:r>
      <w:proofErr w:type="spellEnd"/>
      <w:r w:rsidRPr="00434549">
        <w:rPr>
          <w:b/>
        </w:rPr>
        <w:t xml:space="preserve"> Santé</w:t>
      </w:r>
    </w:p>
    <w:p w14:paraId="29C64562" w14:textId="2459A84D" w:rsidR="00321281" w:rsidRDefault="00321281" w:rsidP="00375CB2">
      <w:r>
        <w:t>Je tiens d’abord à remercier très chaleureusement Anne d’avoir initié ce cycle de conférences. Le sujet est vaste, essentiel, et nous avons beaucoup à dire et à faire ensemble.</w:t>
      </w:r>
    </w:p>
    <w:p w14:paraId="311AA95B" w14:textId="7131E2CF" w:rsidR="00321281" w:rsidRDefault="00375CB2" w:rsidP="00321281">
      <w:r>
        <w:t xml:space="preserve">Je </w:t>
      </w:r>
      <w:r w:rsidR="00321281">
        <w:t xml:space="preserve">m’appelle Marion-Émi Alix et je suis la fondatrice de l’association </w:t>
      </w:r>
      <w:proofErr w:type="spellStart"/>
      <w:r w:rsidR="00321281">
        <w:t>Fertéa</w:t>
      </w:r>
      <w:proofErr w:type="spellEnd"/>
      <w:r w:rsidR="00321281">
        <w:t xml:space="preserve"> Santé. C’est une structure que nous venons tout juste de créer, avec un objectif clair : lutter contre les pollutions et les dégradations environnementales pour mieux protéger la santé humaine, et en particulier la santé reproductive.</w:t>
      </w:r>
    </w:p>
    <w:p w14:paraId="1E439254" w14:textId="3A593470" w:rsidR="00321281" w:rsidRDefault="00321281" w:rsidP="00E32F49">
      <w:r>
        <w:t>L’</w:t>
      </w:r>
      <w:r w:rsidR="00427B21">
        <w:t>objet de l’</w:t>
      </w:r>
      <w:r>
        <w:t>association s’articule autour de trois axes :</w:t>
      </w:r>
      <w:r w:rsidR="00E32F49">
        <w:t xml:space="preserve"> l</w:t>
      </w:r>
      <w:r>
        <w:t>e premier consiste à porter un plaidoyer fort, pour favoriser l’évolution du cadre législatif</w:t>
      </w:r>
      <w:r w:rsidR="00E32F49">
        <w:t> ; l</w:t>
      </w:r>
      <w:r>
        <w:t xml:space="preserve">e deuxième vise à sensibiliser et former, aussi bien les </w:t>
      </w:r>
      <w:proofErr w:type="spellStart"/>
      <w:r>
        <w:t>professionnel</w:t>
      </w:r>
      <w:r w:rsidR="00375CB2">
        <w:t>·</w:t>
      </w:r>
      <w:r w:rsidR="00375CB2">
        <w:t>le</w:t>
      </w:r>
      <w:r>
        <w:t>s</w:t>
      </w:r>
      <w:proofErr w:type="spellEnd"/>
      <w:r>
        <w:t xml:space="preserve"> que les </w:t>
      </w:r>
      <w:proofErr w:type="spellStart"/>
      <w:r>
        <w:t>citoyen·nes</w:t>
      </w:r>
      <w:proofErr w:type="spellEnd"/>
      <w:r w:rsidR="00E32F49">
        <w:t> ; l</w:t>
      </w:r>
      <w:r>
        <w:t>e troisième axe, enfin, est celui de l’accompagnement, à la fois des personnes concernées et des acteurs de terrain.</w:t>
      </w:r>
    </w:p>
    <w:p w14:paraId="4A2990C3" w14:textId="5BDDF5E1" w:rsidR="00321281" w:rsidRDefault="00321281" w:rsidP="00321281">
      <w:r>
        <w:t>Pour lancer cette première table ronde, j’ai le plaisir d’accueillir deux intervenants engagés sur la question des pollutions et de leurs impacts sur la santé des femmes. Ensemble, nous allons explorer les effets de ces pollutions, mais aussi les dynamiques de mobilisation en réponse à ces enjeux.</w:t>
      </w:r>
    </w:p>
    <w:p w14:paraId="117AE57B" w14:textId="09EE12FA" w:rsidR="00321281" w:rsidRDefault="00321281" w:rsidP="00321281">
      <w:r>
        <w:t>Je commence par vous présenter Camille</w:t>
      </w:r>
      <w:r>
        <w:t xml:space="preserve"> Chaudron</w:t>
      </w:r>
      <w:r>
        <w:t>, plus connue sous le nom de Girl Go Green sur Instagram. Vous êtes aujourd’hui média-activiste, suivie par plus de 130</w:t>
      </w:r>
      <w:r w:rsidR="00E32F49">
        <w:t> </w:t>
      </w:r>
      <w:r>
        <w:t>000</w:t>
      </w:r>
      <w:r w:rsidR="00E32F49">
        <w:t> </w:t>
      </w:r>
      <w:r>
        <w:t>personnes. Vous incarnez une transition vers un mode de vie plus durable, que vous partagez largement à travers vos contenus, pour inspirer et faire bouger les lignes.</w:t>
      </w:r>
    </w:p>
    <w:p w14:paraId="66AC1EA8" w14:textId="5A922E1D" w:rsidR="00321281" w:rsidRDefault="00321281" w:rsidP="00321281">
      <w:r>
        <w:t>Et à vos côtés, Robert</w:t>
      </w:r>
      <w:r>
        <w:t xml:space="preserve"> </w:t>
      </w:r>
      <w:proofErr w:type="spellStart"/>
      <w:r>
        <w:t>Barouki</w:t>
      </w:r>
      <w:proofErr w:type="spellEnd"/>
      <w:r>
        <w:t>, professeur de biochimie et de biologie moléculaire à l’Université Paris Cité. Vous dirigez également l’institut thématique de santé publique de l’INSERM. Vos travaux portent depuis de nombreuses années sur les effets des polluants environnementaux, notamment les perturbateurs endocriniens et les substances chimiques persistantes. Vous êtes reconnu comme un expert majeur de ces questions.</w:t>
      </w:r>
    </w:p>
    <w:p w14:paraId="444E68BB" w14:textId="514A9C4B" w:rsidR="005970AC" w:rsidRDefault="00321281" w:rsidP="00E32F49">
      <w:r>
        <w:t>Les chiffres parlent d’eux-mêmes : 23 % des décès et 25 % des maladies chroniques dans le monde seraient liés à des facteurs environnementaux. C’est un enjeu de santé publique massif.</w:t>
      </w:r>
      <w:r w:rsidR="00E32F49">
        <w:t xml:space="preserve"> P</w:t>
      </w:r>
      <w:r>
        <w:t>our commencer cette discussion, j’aimerais vous poser une première question essentielle : comment la pollution influence-t-elle les maladies majoritairement féminines, comme l’endométriose, certains cancers ou encore l’infertilité ?</w:t>
      </w:r>
    </w:p>
    <w:p w14:paraId="42F6AB07" w14:textId="77777777" w:rsidR="00321281" w:rsidRDefault="00321281" w:rsidP="00321281"/>
    <w:p w14:paraId="0F1496C4" w14:textId="0ECA726A" w:rsidR="005970AC" w:rsidRPr="00CC52B2" w:rsidRDefault="00434549" w:rsidP="00E32F49">
      <w:pPr>
        <w:keepNext/>
        <w:rPr>
          <w:b/>
        </w:rPr>
      </w:pPr>
      <w:r>
        <w:rPr>
          <w:b/>
        </w:rPr>
        <w:lastRenderedPageBreak/>
        <w:t xml:space="preserve">Robert BAROUKI, Biochimiste, spécialiste de l’exposome, </w:t>
      </w:r>
      <w:r w:rsidR="00321281">
        <w:rPr>
          <w:b/>
        </w:rPr>
        <w:t>INSERM</w:t>
      </w:r>
    </w:p>
    <w:p w14:paraId="19F9F71B" w14:textId="61EFCDA0" w:rsidR="00E32F49" w:rsidRDefault="00E32F49" w:rsidP="00E32F49">
      <w:r>
        <w:t xml:space="preserve">L’influence des pollutions environnementales varie selon les pathologies. Pour le cancer du sein, par exemple, nous disposons désormais d’un corpus d’études relativement solide. Il a fallu du temps pour que la communauté scientifique soit convaincue que les pollutions </w:t>
      </w:r>
      <w:proofErr w:type="gramStart"/>
      <w:r>
        <w:t>avaient</w:t>
      </w:r>
      <w:proofErr w:type="gramEnd"/>
      <w:r>
        <w:t xml:space="preserve"> un rôle, mais les données s’accumulent.</w:t>
      </w:r>
    </w:p>
    <w:p w14:paraId="2878196C" w14:textId="171D7C77" w:rsidR="00E32F49" w:rsidRDefault="00E32F49" w:rsidP="00E32F49">
      <w:r>
        <w:t>Ce lien est d’ailleurs biologiquement logique. Le cancer du sein est une maladie hormono-dépendante, et les perturbateurs endocriniens agissent souvent sur les récepteurs aux œstrogènes, en particulier l’estradiol, qui stimule la multiplication des cellules mammaires. Cette cohérence biologique était là dès le départ, mais il a fallu le prouver, ce qui n’a pas toujours été simple.</w:t>
      </w:r>
    </w:p>
    <w:p w14:paraId="5A4580FF" w14:textId="4DFDA7DC" w:rsidR="00E32F49" w:rsidRDefault="00E32F49" w:rsidP="00E32F49">
      <w:r>
        <w:t>Prenons l’exemple du DDT : ce pesticide, bien que désormais interdit, reste très présent dans l’environnement en raison de sa grande stabilité. Il a fallu s’appuyer sur des cohortes américaines initiées dans les années 1940-60, à une époque où l’exposition était maximale. En suivant ces femmes sur plusieurs décennies, des effets sont apparus, y compris chez leurs filles. Ce type d’exposition transgénérationnelle suggère des conséquences à long terme, comme une augmentation du risque de cancer du sein, mais aussi d’obésité chez la descendance.</w:t>
      </w:r>
    </w:p>
    <w:p w14:paraId="44BDE038" w14:textId="3FE84DCE" w:rsidR="00E32F49" w:rsidRDefault="00E32F49" w:rsidP="00E32F49">
      <w:r>
        <w:t>Pour d’autres pathologies, comme l’endométriose ou le syndrome des ovaires polykystiques, la situation est plus complexe. Ces maladies ont longtemps été minimisées, considérées comme des plaintes féminines sans fondement médical sérieux. Résultat : peu d’études, peu de données, et une compréhension encore partielle.</w:t>
      </w:r>
    </w:p>
    <w:p w14:paraId="62208F7A" w14:textId="3DF6B60D" w:rsidR="00E32F49" w:rsidRDefault="00E32F49" w:rsidP="00E32F49">
      <w:r>
        <w:t>Aujourd’hui, des indices émergent. Certaines substances chimiques — perturbateurs endocriniens, pesticides, polluants persistants — pourraient contribuer à l’augmentation de ces maladies. Les preuves restent à consolider, mais les hypothèses sont prises au sérieux.</w:t>
      </w:r>
    </w:p>
    <w:p w14:paraId="592F64DA" w14:textId="5A77B8BB" w:rsidR="000B78B0" w:rsidRDefault="00E32F49" w:rsidP="00E32F49">
      <w:r>
        <w:t xml:space="preserve">À l’Inserm, un programme intitulé </w:t>
      </w:r>
      <w:r w:rsidRPr="00E32F49">
        <w:rPr>
          <w:i/>
          <w:iCs/>
        </w:rPr>
        <w:t>Santé des femmes, santé des couples</w:t>
      </w:r>
      <w:r>
        <w:t xml:space="preserve"> est en cours. Il vise justement à approfondir ces liens entre expositions environnementales et pathologies gynécologiques. Les choses avancent, même si beaucoup reste encore à documenter</w:t>
      </w:r>
      <w:r w:rsidR="00D647C0">
        <w:t>.</w:t>
      </w:r>
    </w:p>
    <w:p w14:paraId="19389DE9" w14:textId="77777777" w:rsidR="00E32F49" w:rsidRDefault="00E32F49" w:rsidP="00E32F49"/>
    <w:p w14:paraId="74322BDE" w14:textId="0EEFBCDC" w:rsidR="00E32F49" w:rsidRPr="0083749F" w:rsidRDefault="00E32F49" w:rsidP="00E32F49">
      <w:pPr>
        <w:keepNext/>
        <w:rPr>
          <w:b/>
        </w:rPr>
      </w:pPr>
      <w:r w:rsidRPr="00434549">
        <w:rPr>
          <w:b/>
        </w:rPr>
        <w:t>Marion-Émi ALIX</w:t>
      </w:r>
    </w:p>
    <w:p w14:paraId="43C9D5FD" w14:textId="19546FCD" w:rsidR="00E32F49" w:rsidRDefault="00E32F49" w:rsidP="00E32F49">
      <w:r w:rsidRPr="00E32F49">
        <w:t xml:space="preserve">Pour celles et ceux qui ne connaîtraient pas bien </w:t>
      </w:r>
      <w:r w:rsidR="00427B21">
        <w:t>l’Inserm</w:t>
      </w:r>
      <w:r w:rsidRPr="00E32F49">
        <w:t>, pourriez-vous nous en dire un peu plus sur cette institution et sur son rôle dans la recherche en santé ?</w:t>
      </w:r>
    </w:p>
    <w:p w14:paraId="491CE2B6" w14:textId="77777777" w:rsidR="00E32F49" w:rsidRDefault="00E32F49" w:rsidP="00E32F49"/>
    <w:p w14:paraId="284BEBC0" w14:textId="1E2CFFDE" w:rsidR="00E32F49" w:rsidRPr="00CC52B2" w:rsidRDefault="00E32F49" w:rsidP="00E32F49">
      <w:pPr>
        <w:keepNext/>
        <w:rPr>
          <w:b/>
        </w:rPr>
      </w:pPr>
      <w:r>
        <w:rPr>
          <w:b/>
        </w:rPr>
        <w:t>Robert BAROUKI</w:t>
      </w:r>
    </w:p>
    <w:p w14:paraId="039FDBC1" w14:textId="6D05C9CD" w:rsidR="00E32F49" w:rsidRDefault="00E32F49" w:rsidP="00E32F49">
      <w:r w:rsidRPr="00E32F49">
        <w:t>L’Inserm, c’est l’Institut national de la santé et de la recherche médicale. C’est un institut public, national, qui regroupe des laboratoires de recherche partout en France. Une grande partie de la recherche biomédicale s’y déroule, aux côtés d’autres instituts et évidemment des hôpitaux universitaires. Aujourd’hui, l’Inserm joue aussi un rôle de coordination à l’échelle nationale, notamment en tant qu’agence de programme en santé.</w:t>
      </w:r>
    </w:p>
    <w:p w14:paraId="02483CAA" w14:textId="77777777" w:rsidR="00E32F49" w:rsidRDefault="00E32F49" w:rsidP="00E32F49"/>
    <w:p w14:paraId="0A364997" w14:textId="3F60A71D" w:rsidR="00E32F49" w:rsidRPr="0083749F" w:rsidRDefault="00E32F49" w:rsidP="00E32F49">
      <w:pPr>
        <w:keepNext/>
        <w:rPr>
          <w:b/>
        </w:rPr>
      </w:pPr>
      <w:r w:rsidRPr="00434549">
        <w:rPr>
          <w:b/>
        </w:rPr>
        <w:t>Marion-Émi ALIX</w:t>
      </w:r>
    </w:p>
    <w:p w14:paraId="5FB1C972" w14:textId="15639D35" w:rsidR="00E32F49" w:rsidRDefault="00E32F49" w:rsidP="00E32F49">
      <w:r w:rsidRPr="00E32F49">
        <w:t>Je voudrais revenir sur un autre point. Nous savons que 81 % des femmes placent la santé de leurs proches avant la leur, que 77 % d’entre elles reportent leurs propres consultations médicales pour cette raison, et que 85 % s’automédiquent. Par ailleurs, 51 % déclarent que leurs symptômes ont été minimisés. Quelles différences majeures observez-vous, justement, entre les hommes et les femmes face à ces enjeux de santé ?</w:t>
      </w:r>
    </w:p>
    <w:p w14:paraId="261EE4A5" w14:textId="77777777" w:rsidR="00E32F49" w:rsidRDefault="00E32F49" w:rsidP="00E32F49">
      <w:pPr>
        <w:ind w:firstLine="0"/>
      </w:pPr>
    </w:p>
    <w:p w14:paraId="36E74F85" w14:textId="79F7D79A" w:rsidR="00E32F49" w:rsidRPr="00CC52B2" w:rsidRDefault="00E32F49" w:rsidP="00E32F49">
      <w:pPr>
        <w:keepNext/>
        <w:rPr>
          <w:b/>
        </w:rPr>
      </w:pPr>
      <w:r>
        <w:rPr>
          <w:b/>
        </w:rPr>
        <w:lastRenderedPageBreak/>
        <w:t>Robert BAROUKI</w:t>
      </w:r>
    </w:p>
    <w:p w14:paraId="1013CF04" w14:textId="34A21004" w:rsidR="00E32F49" w:rsidRDefault="00576981" w:rsidP="00E32F49">
      <w:r w:rsidRPr="00576981">
        <w:t>C’est une question essentielle. Il existe une vraie différence dans la façon dont les femmes et les hommes se rapportent à leur santé. Les femmes pensent souvent d’abord à leurs enfants, à leur conjoint, à leurs proches. Elles passent après. Et dans le même temps, il existe cette idée que les hommes seraient plus fragiles, qu’ils se plaignent plus vite, qu’ils consultent plus rapidement… Ce n’est peut-être pas si caricatural qu’il n’y paraît</w:t>
      </w:r>
      <w:r w:rsidR="00E32F49">
        <w:t>.</w:t>
      </w:r>
    </w:p>
    <w:p w14:paraId="1720F0FC" w14:textId="5BF9A0F6" w:rsidR="00E32F49" w:rsidRDefault="00E32F49" w:rsidP="00E32F49">
      <w:r>
        <w:t>Prenons l’exemple de l’endométriose. Pendant des années, cette maladie a été largement ignorée, banalisée. Or, c’est une vraie pathologie. Ce sont des cellules issues de l’endomètre qui migrent dans l’abdomen, parfois jusqu’au thorax. Elle est douloureuse, chronique, et ses traitements sont encore loin d’être pleinement satisfaisants.</w:t>
      </w:r>
    </w:p>
    <w:p w14:paraId="349E81DA" w14:textId="65C99FD4" w:rsidR="00E32F49" w:rsidRDefault="00E32F49" w:rsidP="00E32F49">
      <w:r>
        <w:t>Ce qu’il faut retenir, c’est qu’il ne faut jamais minimiser un symptôme. La prévention repose sur la vigilance. Si un symptôme persiste, il faut consulter. Et lorsqu’un test est recommandé — frottis, mammographie, ou autre — il ne faut pas hésiter à le faire. C’est par cette rigueur qu’on peut détecter précocement et prévenir des pathologies parfois graves.</w:t>
      </w:r>
    </w:p>
    <w:p w14:paraId="028A6916" w14:textId="77777777" w:rsidR="00E32F49" w:rsidRDefault="00E32F49" w:rsidP="00E32F49">
      <w:pPr>
        <w:ind w:firstLine="0"/>
      </w:pPr>
    </w:p>
    <w:p w14:paraId="462DE048" w14:textId="34172782" w:rsidR="00576981" w:rsidRPr="0083749F" w:rsidRDefault="00576981" w:rsidP="00576981">
      <w:pPr>
        <w:keepNext/>
        <w:rPr>
          <w:b/>
        </w:rPr>
      </w:pPr>
      <w:r w:rsidRPr="00434549">
        <w:rPr>
          <w:b/>
        </w:rPr>
        <w:t>Marion-Émi ALIX</w:t>
      </w:r>
    </w:p>
    <w:p w14:paraId="6901FE4C" w14:textId="0DD85384" w:rsidR="00576981" w:rsidRDefault="00576981" w:rsidP="00576981">
      <w:r w:rsidRPr="00576981">
        <w:t>Est-ce que les polluants affectent différemment les hommes et les femmes ? Y a-t-il des différences notables selon le sexe face à ces expositions ?</w:t>
      </w:r>
    </w:p>
    <w:p w14:paraId="1DE3C5F4" w14:textId="77777777" w:rsidR="00576981" w:rsidRDefault="00576981" w:rsidP="00576981">
      <w:pPr>
        <w:ind w:firstLine="0"/>
      </w:pPr>
    </w:p>
    <w:p w14:paraId="14A5304F" w14:textId="775363BD" w:rsidR="00E32F49" w:rsidRPr="00CC52B2" w:rsidRDefault="00E32F49" w:rsidP="00E32F49">
      <w:pPr>
        <w:keepNext/>
        <w:rPr>
          <w:b/>
        </w:rPr>
      </w:pPr>
      <w:r>
        <w:rPr>
          <w:b/>
        </w:rPr>
        <w:t>Robert BAROUKI</w:t>
      </w:r>
    </w:p>
    <w:p w14:paraId="7BBFA0FB" w14:textId="6002F16B" w:rsidR="00BB5690" w:rsidRDefault="00BB5690" w:rsidP="00BB5690">
      <w:r>
        <w:t>Oui, cela peut être le cas. Nous avons beaucoup travaillé sur certains polluants qui sont des perturbateurs endocriniens. Et le système hormonal féminin est très différent du système hormonal masculin.</w:t>
      </w:r>
    </w:p>
    <w:p w14:paraId="7EE638CD" w14:textId="56679D1B" w:rsidR="00BB5690" w:rsidRDefault="00BB5690" w:rsidP="00BB5690">
      <w:r>
        <w:t>Certains perturbateurs endocriniens agissent notamment sur les récepteurs de l’estradiol, une hormone féminine. Cela peut avoir des effets spécifiques sur des organes ou pathologies comme les ovaires, l’endométriose, ou encore les cancers du sein. Lorsqu’on étudie les différentes étapes du fonctionnement ovarien — ovulation, maturation de l’ovocyte, etc. — on constate que beaucoup sont sensibles à l’action de ces polluants.</w:t>
      </w:r>
    </w:p>
    <w:p w14:paraId="7AA12F6C" w14:textId="611DFC5E" w:rsidR="00E32F49" w:rsidRDefault="00BB5690" w:rsidP="00BB5690">
      <w:r>
        <w:t>Cela dit, les hommes aussi sont affectés, mais différemment. Il est donc essentiel de prendre en compte l’ensemble de ces différences dans les études.</w:t>
      </w:r>
    </w:p>
    <w:p w14:paraId="2BC1A09C" w14:textId="77777777" w:rsidR="00E32F49" w:rsidRDefault="00E32F49" w:rsidP="00E32F49"/>
    <w:p w14:paraId="6062216A" w14:textId="62309749" w:rsidR="00BB5690" w:rsidRPr="0083749F" w:rsidRDefault="00BB5690" w:rsidP="00BB5690">
      <w:pPr>
        <w:keepNext/>
        <w:rPr>
          <w:b/>
        </w:rPr>
      </w:pPr>
      <w:r w:rsidRPr="00434549">
        <w:rPr>
          <w:b/>
        </w:rPr>
        <w:t>Marion-Émi ALIX</w:t>
      </w:r>
    </w:p>
    <w:p w14:paraId="2FA8D931" w14:textId="198D7093" w:rsidR="00BB5690" w:rsidRDefault="00BB5690" w:rsidP="00BB5690">
      <w:r w:rsidRPr="00BB5690">
        <w:t>Et qu’en est-il des expositions professionnelles ? Certains métiers exposent-ils davantage les femmes ou les hommes</w:t>
      </w:r>
      <w:r w:rsidRPr="00576981">
        <w:t xml:space="preserve"> ?</w:t>
      </w:r>
    </w:p>
    <w:p w14:paraId="7BA10609" w14:textId="77777777" w:rsidR="00BB5690" w:rsidRDefault="00BB5690" w:rsidP="00BB5690">
      <w:pPr>
        <w:ind w:firstLine="0"/>
      </w:pPr>
    </w:p>
    <w:p w14:paraId="6B719448" w14:textId="7D28B218" w:rsidR="00BB5690" w:rsidRPr="00CC52B2" w:rsidRDefault="00BB5690" w:rsidP="00BB5690">
      <w:pPr>
        <w:keepNext/>
        <w:rPr>
          <w:b/>
        </w:rPr>
      </w:pPr>
      <w:r>
        <w:rPr>
          <w:b/>
        </w:rPr>
        <w:t>Robert BAROUKI</w:t>
      </w:r>
    </w:p>
    <w:p w14:paraId="16153D8B" w14:textId="637B1DE6" w:rsidR="00BB5690" w:rsidRDefault="00BB5690" w:rsidP="00BB5690">
      <w:r>
        <w:t>Le corps humain est en quelque sorte le reflet de notre environnement. Nous avons bien sûr des barrières biologiques, mais elles ne filtrent pas tout. Résultat : on retrouve dans le sang, les urines, les cheveux, de nombreuses substances chimiques — chez les femmes comme chez les hommes. Tout dépend des expositions spécifiques.</w:t>
      </w:r>
    </w:p>
    <w:p w14:paraId="78091329" w14:textId="0536FA2B" w:rsidR="00BB5690" w:rsidRDefault="00BB5690" w:rsidP="00BB5690">
      <w:r>
        <w:t>Certaines expositions sont liées aux rôles sociaux : à la maison, les femmes utilisent plus souvent des produits ménagers, ce qui augmente leur exposition à certains détergents ou composés chimiques. D’autres métiers — comme ceux des travaux publics — sont majoritairement masculins, avec des expositions différentes.</w:t>
      </w:r>
    </w:p>
    <w:p w14:paraId="7F528883" w14:textId="66C9B6EA" w:rsidR="00BB5690" w:rsidRDefault="00BB5690" w:rsidP="00BB5690">
      <w:r>
        <w:t xml:space="preserve">Il existe aussi des formes d’exposition moins visibles, comme le travail de nuit, fréquent chez certaines femmes. Cette perturbation du cycle jour-nuit, appelé cycle nycthéméral, affecte la régulation hormonale et augmente le risque de maladies, notamment certains </w:t>
      </w:r>
      <w:r>
        <w:lastRenderedPageBreak/>
        <w:t>cancers du sein. Ce lien est bien établi scientifiquement, avec une augmentation du risque pouvant aller jusqu’à 50 %. Ce n’est pas négligeable, surtout si on additionne ces risques à d’autres facteurs environnementaux.</w:t>
      </w:r>
    </w:p>
    <w:p w14:paraId="6416F92D" w14:textId="77777777" w:rsidR="00BB5690" w:rsidRDefault="00BB5690" w:rsidP="00E32F49"/>
    <w:p w14:paraId="0315406E" w14:textId="1D45361C" w:rsidR="00BB5690" w:rsidRPr="0083749F" w:rsidRDefault="00BB5690" w:rsidP="00BB5690">
      <w:pPr>
        <w:keepNext/>
        <w:rPr>
          <w:b/>
        </w:rPr>
      </w:pPr>
      <w:r w:rsidRPr="00434549">
        <w:rPr>
          <w:b/>
        </w:rPr>
        <w:t>Marion-Émi ALIX</w:t>
      </w:r>
    </w:p>
    <w:p w14:paraId="615570EF" w14:textId="1185E0BA" w:rsidR="00BB5690" w:rsidRDefault="00BB5690" w:rsidP="00BB5690">
      <w:r>
        <w:t>V</w:t>
      </w:r>
      <w:r w:rsidRPr="00BB5690">
        <w:t>ous avez parlé de biosurveillance. Qu’est-ce que cela révèle sur les différences d’exposition ?</w:t>
      </w:r>
    </w:p>
    <w:p w14:paraId="25DA6AC7" w14:textId="77777777" w:rsidR="00BB5690" w:rsidRDefault="00BB5690" w:rsidP="00BB5690">
      <w:pPr>
        <w:ind w:firstLine="0"/>
      </w:pPr>
    </w:p>
    <w:p w14:paraId="473F18A1" w14:textId="03399F86" w:rsidR="00BB5690" w:rsidRPr="00CC52B2" w:rsidRDefault="00BB5690" w:rsidP="00BB5690">
      <w:pPr>
        <w:keepNext/>
        <w:rPr>
          <w:b/>
        </w:rPr>
      </w:pPr>
      <w:r>
        <w:rPr>
          <w:b/>
        </w:rPr>
        <w:t>Robert BAROUKI</w:t>
      </w:r>
    </w:p>
    <w:p w14:paraId="6AF760EB" w14:textId="2ADA1077" w:rsidR="00BB5690" w:rsidRDefault="00BB5690" w:rsidP="00BB5690">
      <w:r>
        <w:t>La biosurveillance consiste à mesurer la présence de substances chimiques dans l’organisme. En Europe, aux États-Unis, en France, de grandes campagnes sont menées. On retrouve ainsi dans le sang ou les urines des plastifiants comme les phtalates, en général à des niveaux plus élevés chez les femmes — possiblement à cause des cosmétiques.</w:t>
      </w:r>
    </w:p>
    <w:p w14:paraId="5AA0A523" w14:textId="624FCF8C" w:rsidR="00BB5690" w:rsidRDefault="00BB5690" w:rsidP="00BB5690">
      <w:r>
        <w:t>D’autres substances, comme les PFAS, montrent des différences moindres entre les sexes. Mais globalement, ces analyses révèlent un impact différencié selon le sexe, même si les écarts ne sont pas toujours très marqués. Cela justifie pleinement de poursuivre les recherches avec cette perspective.</w:t>
      </w:r>
    </w:p>
    <w:p w14:paraId="549213FA" w14:textId="77777777" w:rsidR="00BB5690" w:rsidRDefault="00BB5690" w:rsidP="00E32F49"/>
    <w:p w14:paraId="65DA0ADF" w14:textId="54A998DE" w:rsidR="00BB5690" w:rsidRPr="0083749F" w:rsidRDefault="00BB5690" w:rsidP="00BB5690">
      <w:pPr>
        <w:keepNext/>
        <w:rPr>
          <w:b/>
        </w:rPr>
      </w:pPr>
      <w:r w:rsidRPr="00434549">
        <w:rPr>
          <w:b/>
        </w:rPr>
        <w:t>Marion-Émi ALIX</w:t>
      </w:r>
    </w:p>
    <w:p w14:paraId="78DFF409" w14:textId="4A3F1FD3" w:rsidR="00BB5690" w:rsidRDefault="00BB5690" w:rsidP="00BB5690">
      <w:r w:rsidRPr="00BB5690">
        <w:t xml:space="preserve">Et pourquoi les études médicales et expérimentales ont-elles longtemps été centrées sur les hommes ? </w:t>
      </w:r>
      <w:r w:rsidR="006261A0">
        <w:t>C</w:t>
      </w:r>
      <w:r w:rsidRPr="00BB5690">
        <w:t>omment changer cela ?</w:t>
      </w:r>
    </w:p>
    <w:p w14:paraId="42A1F41B" w14:textId="77777777" w:rsidR="00BB5690" w:rsidRDefault="00BB5690" w:rsidP="00BB5690">
      <w:pPr>
        <w:ind w:firstLine="0"/>
      </w:pPr>
    </w:p>
    <w:p w14:paraId="5A1E8CCB" w14:textId="095A578B" w:rsidR="00BB5690" w:rsidRPr="00CC52B2" w:rsidRDefault="00BB5690" w:rsidP="00BB5690">
      <w:pPr>
        <w:keepNext/>
        <w:rPr>
          <w:b/>
        </w:rPr>
      </w:pPr>
      <w:r>
        <w:rPr>
          <w:b/>
        </w:rPr>
        <w:t>Robert BAROUKI</w:t>
      </w:r>
    </w:p>
    <w:p w14:paraId="0FD854BF" w14:textId="70197655" w:rsidR="00BB5690" w:rsidRDefault="00BB5690" w:rsidP="00BB5690">
      <w:r>
        <w:t>Je me souviens de mes débuts en laboratoire. On travaillait sur des animaux, et on nous recommandait d’utiliser uniquement des mâles. Pourquoi ? Parce que les femelles ont un cycle hormonal, ce qui rend les résultats plus complexes à interpréter et moins reproductibles. Alors, pour simplifier, tout se faisait sur des mâles.</w:t>
      </w:r>
    </w:p>
    <w:p w14:paraId="71232C75" w14:textId="3380D288" w:rsidR="00BB5690" w:rsidRDefault="00BB5690" w:rsidP="00BB5690">
      <w:r>
        <w:t>Cela s’est prolongé dans les essais cliniques : les premières phases sont souvent menées sur des volontaires sains, en majorité des hommes jeunes. Les femmes, les personnes âgées, les enfants — tous étaient exclus. Résultat : une grande partie des connaissances en biomédecine est construite sur le modèle masculin.</w:t>
      </w:r>
    </w:p>
    <w:p w14:paraId="610C318B" w14:textId="1E801A62" w:rsidR="00BB5690" w:rsidRDefault="00BB5690" w:rsidP="00BB5690">
      <w:r>
        <w:t>C’est désormais inacceptable. Heureusement, les choses évoluent. Aujourd’hui, lorsqu’on soumet un programme de recherche au niveau européen, il faut démontrer qu’on a bien intégré la dimension sexe et genre dans le protocole. Cette exigence est salutaire, et elle commence à produire ses effets.</w:t>
      </w:r>
    </w:p>
    <w:p w14:paraId="053A4EB5" w14:textId="77777777" w:rsidR="00E32F49" w:rsidRDefault="00E32F49" w:rsidP="00E32F49"/>
    <w:p w14:paraId="2E76E227" w14:textId="69DD2046" w:rsidR="00BB5690" w:rsidRPr="0083749F" w:rsidRDefault="00BB5690" w:rsidP="00BB5690">
      <w:pPr>
        <w:keepNext/>
        <w:rPr>
          <w:b/>
        </w:rPr>
      </w:pPr>
      <w:r w:rsidRPr="00434549">
        <w:rPr>
          <w:b/>
        </w:rPr>
        <w:t>Marion-Émi ALIX</w:t>
      </w:r>
    </w:p>
    <w:p w14:paraId="60656F97" w14:textId="40E505FD" w:rsidR="00BB5690" w:rsidRDefault="006261A0" w:rsidP="006261A0">
      <w:r w:rsidRPr="006261A0">
        <w:t>Merci. Camille, est-ce que vous souhaitez réagir à ce qui vient d’être dit ?</w:t>
      </w:r>
    </w:p>
    <w:p w14:paraId="3AA6C45C" w14:textId="77777777" w:rsidR="00BB5690" w:rsidRDefault="00BB5690" w:rsidP="00E32F49"/>
    <w:p w14:paraId="7CE81179" w14:textId="020A5039" w:rsidR="00434549" w:rsidRPr="00CC52B2" w:rsidRDefault="00434549" w:rsidP="00434549">
      <w:pPr>
        <w:rPr>
          <w:b/>
        </w:rPr>
      </w:pPr>
      <w:r>
        <w:rPr>
          <w:b/>
        </w:rPr>
        <w:t>Camille CHAUDRON</w:t>
      </w:r>
      <w:r>
        <w:rPr>
          <w:b/>
        </w:rPr>
        <w:t xml:space="preserve">, </w:t>
      </w:r>
      <w:r>
        <w:rPr>
          <w:b/>
        </w:rPr>
        <w:t>Agricultrice et médiactiviste</w:t>
      </w:r>
    </w:p>
    <w:p w14:paraId="6D7BD889" w14:textId="574DAFFA" w:rsidR="006261A0" w:rsidRPr="006261A0" w:rsidRDefault="006261A0" w:rsidP="006261A0">
      <w:pPr>
        <w:rPr>
          <w:rFonts w:cs="Arial"/>
          <w:szCs w:val="21"/>
        </w:rPr>
      </w:pPr>
      <w:r w:rsidRPr="006261A0">
        <w:rPr>
          <w:rFonts w:cs="Arial"/>
          <w:szCs w:val="21"/>
        </w:rPr>
        <w:t xml:space="preserve">Oui, </w:t>
      </w:r>
      <w:r>
        <w:rPr>
          <w:rFonts w:cs="Arial"/>
          <w:szCs w:val="21"/>
        </w:rPr>
        <w:t xml:space="preserve">c’est édifiant et </w:t>
      </w:r>
      <w:r w:rsidRPr="006261A0">
        <w:rPr>
          <w:rFonts w:cs="Arial"/>
          <w:szCs w:val="21"/>
        </w:rPr>
        <w:t>ça me met vraiment en colère. Et ça me conforte dans l’idée que la lutte environnementale est indissociable d’une lutte féministe. Mais pas seulement. Il faut aussi y intégrer une dimension antiraciste et antivalidiste. Car quand on parle des femmes, on oublie trop souvent que les errances médicales ou les violences obstétricales touchent encore plus durement les femmes noires.</w:t>
      </w:r>
    </w:p>
    <w:p w14:paraId="432EF050" w14:textId="77777777" w:rsidR="006261A0" w:rsidRPr="006261A0" w:rsidRDefault="006261A0" w:rsidP="006261A0">
      <w:pPr>
        <w:rPr>
          <w:rFonts w:cs="Arial"/>
          <w:szCs w:val="21"/>
        </w:rPr>
      </w:pPr>
    </w:p>
    <w:p w14:paraId="2803C0C8" w14:textId="0EDE16E5" w:rsidR="006261A0" w:rsidRDefault="006261A0" w:rsidP="006261A0">
      <w:pPr>
        <w:rPr>
          <w:rFonts w:cs="Arial"/>
          <w:szCs w:val="21"/>
        </w:rPr>
      </w:pPr>
      <w:r w:rsidRPr="006261A0">
        <w:rPr>
          <w:rFonts w:cs="Arial"/>
          <w:szCs w:val="21"/>
        </w:rPr>
        <w:lastRenderedPageBreak/>
        <w:t>Et je ne parle même pas des personnes en situation de handicap : là, c’est une accumulation de violences et d’injustices. Il est indispensable d’avoir une approche systémique de ces enjeux.</w:t>
      </w:r>
      <w:r>
        <w:rPr>
          <w:rFonts w:cs="Arial"/>
          <w:szCs w:val="21"/>
        </w:rPr>
        <w:t xml:space="preserve"> </w:t>
      </w:r>
      <w:r w:rsidRPr="006261A0">
        <w:rPr>
          <w:rFonts w:cs="Arial"/>
          <w:szCs w:val="21"/>
        </w:rPr>
        <w:t>Robert, vous parliez des programmes de recherche : quels types d’études sont actuellement menées sur ces sujets ?</w:t>
      </w:r>
    </w:p>
    <w:p w14:paraId="3AA8F0A5" w14:textId="77777777" w:rsidR="006261A0" w:rsidRDefault="006261A0" w:rsidP="006261A0">
      <w:pPr>
        <w:rPr>
          <w:rFonts w:cs="Arial"/>
          <w:szCs w:val="21"/>
        </w:rPr>
      </w:pPr>
    </w:p>
    <w:p w14:paraId="7B68EA8F" w14:textId="2A26F351" w:rsidR="006261A0" w:rsidRPr="00CC52B2" w:rsidRDefault="006261A0" w:rsidP="006261A0">
      <w:pPr>
        <w:keepNext/>
        <w:rPr>
          <w:b/>
        </w:rPr>
      </w:pPr>
      <w:r>
        <w:rPr>
          <w:b/>
        </w:rPr>
        <w:t>Robert BAROUKI</w:t>
      </w:r>
    </w:p>
    <w:p w14:paraId="60A074D9" w14:textId="2F97E418" w:rsidR="00F7582B" w:rsidRDefault="00F7582B" w:rsidP="00F7582B">
      <w:r>
        <w:t xml:space="preserve">À l’Inserm, nous coordonnons un programme intitulé </w:t>
      </w:r>
      <w:r w:rsidRPr="00427B21">
        <w:rPr>
          <w:i/>
          <w:iCs/>
        </w:rPr>
        <w:t>Santé des femmes, santé des couples</w:t>
      </w:r>
      <w:r>
        <w:t>. Il est mené avec plusieurs instituts et ouvert à toute la communauté biomédicale. Ce programme comporte un volet sur l’endométriose, dont nous avons déjà parlé, et un autre sur la fertilité, chez les femmes comme chez les hommes.</w:t>
      </w:r>
    </w:p>
    <w:p w14:paraId="16B90C36" w14:textId="712B9249" w:rsidR="00F7582B" w:rsidRDefault="00F7582B" w:rsidP="00F7582B">
      <w:r>
        <w:t>Cela dit, l’infertilité féminine reste moins bien documentée. Il y a historiquement beaucoup plus d’études sur les spermatozoïdes : leur observation est plus simple, plus standardisée. On peut facilement en mesurer la mobilité, la concentration, etc. Pour les femmes, l’accès à l’information biologique est plus complexe. Mais les techniques progressent, et il devient possible d’étudier avec précision les différents paramètres liés à l’ovulation et à la fertilité féminine. Il y a donc des raisons d’espérer.</w:t>
      </w:r>
    </w:p>
    <w:p w14:paraId="641E59D3" w14:textId="541628E4" w:rsidR="006261A0" w:rsidRDefault="00F7582B" w:rsidP="00F7582B">
      <w:pPr>
        <w:rPr>
          <w:rFonts w:cs="Arial"/>
          <w:szCs w:val="21"/>
        </w:rPr>
      </w:pPr>
      <w:r>
        <w:t>Par ailleurs, de nombreux laboratoires — en France et à l’étranger — travaillent aussi sur d’autres pathologies, comme le cancer du sein, qui bénéficie d’un effort de recherche important.</w:t>
      </w:r>
    </w:p>
    <w:p w14:paraId="5EE94567" w14:textId="77777777" w:rsidR="006261A0" w:rsidRDefault="006261A0" w:rsidP="006261A0">
      <w:pPr>
        <w:rPr>
          <w:rFonts w:cs="Arial"/>
          <w:szCs w:val="21"/>
        </w:rPr>
      </w:pPr>
    </w:p>
    <w:p w14:paraId="625EC8B0" w14:textId="632C00C8" w:rsidR="006261A0" w:rsidRPr="0083749F" w:rsidRDefault="006261A0" w:rsidP="006261A0">
      <w:pPr>
        <w:keepNext/>
        <w:rPr>
          <w:b/>
        </w:rPr>
      </w:pPr>
      <w:r w:rsidRPr="00434549">
        <w:rPr>
          <w:b/>
        </w:rPr>
        <w:t>Marion-Émi ALIX</w:t>
      </w:r>
    </w:p>
    <w:p w14:paraId="6945FDF3" w14:textId="66E44C07" w:rsidR="006261A0" w:rsidRDefault="00F7582B" w:rsidP="006261A0">
      <w:r w:rsidRPr="00F7582B">
        <w:t>Et justement, ce lien entre pollution et fertilité : peut-on le quantifier ? Que représente-t-il ?</w:t>
      </w:r>
    </w:p>
    <w:p w14:paraId="0B9BB944" w14:textId="77777777" w:rsidR="00F7582B" w:rsidRDefault="00F7582B" w:rsidP="006261A0"/>
    <w:p w14:paraId="0F8D7E51" w14:textId="14A0C8E5" w:rsidR="00F7582B" w:rsidRPr="00CC52B2" w:rsidRDefault="00F7582B" w:rsidP="00F7582B">
      <w:pPr>
        <w:keepNext/>
        <w:rPr>
          <w:b/>
        </w:rPr>
      </w:pPr>
      <w:r>
        <w:rPr>
          <w:b/>
        </w:rPr>
        <w:t>Robert BAROUKI</w:t>
      </w:r>
    </w:p>
    <w:p w14:paraId="359DCC94" w14:textId="55797623" w:rsidR="00F7582B" w:rsidRDefault="00F7582B" w:rsidP="00F7582B">
      <w:r>
        <w:t>En pourcentage ? Honnêtement, c’est très difficile à dire. Nous avons des estimations globales pour certaines maladies, mais pas encore de chiffres précis sur la fertilité.</w:t>
      </w:r>
    </w:p>
    <w:p w14:paraId="778B15EA" w14:textId="2FB5FDC0" w:rsidR="00F7582B" w:rsidRDefault="00F7582B" w:rsidP="00F7582B">
      <w:r>
        <w:t>La pollution de l’air est celle qu’on connaît le mieux : les outils de mesure existent depuis longtemps, ce qui permet des études robustes. Pour les perturbateurs endocriniens, c’est plus compliqué : il faut pouvoir les doser, ce qui suppose des campagnes spécifiques de biosurveillance.</w:t>
      </w:r>
    </w:p>
    <w:p w14:paraId="5491C109" w14:textId="73D46AD7" w:rsidR="00F7582B" w:rsidRDefault="00F7582B" w:rsidP="00F7582B">
      <w:r>
        <w:t>Certaines substances, comme les PFAS ou les phtalates, sont persistantes, donc relativement faciles à tracer dans l’organisme. D’autres ont une durée de vie très courte, ce qui complique leur détection et l’évaluation de leur impact.</w:t>
      </w:r>
    </w:p>
    <w:p w14:paraId="76A74DEF" w14:textId="765C3ED8" w:rsidR="00F7582B" w:rsidRDefault="00F7582B" w:rsidP="00F7582B">
      <w:r>
        <w:t>Donc pour la fertilité, nous restons encore sur des estimations assez grossières. En revanche, pour d’autres domaines comme le métabolisme ou la santé neurologique, des évaluations ont été réalisées. À une époque, six perturbateurs endocriniens avaient été étudiés, et l’impact économique de leurs effets sur la santé avait été estimé à environ 150</w:t>
      </w:r>
      <w:r w:rsidR="00427B21">
        <w:t> </w:t>
      </w:r>
      <w:r>
        <w:t>milliards d’euros par an en Europe. Ce chiffre représent</w:t>
      </w:r>
      <w:r w:rsidR="006175B5">
        <w:t>ait</w:t>
      </w:r>
      <w:r>
        <w:t xml:space="preserve"> plus ou moins la dette grecque à l’époque.</w:t>
      </w:r>
    </w:p>
    <w:p w14:paraId="5F2203BD" w14:textId="77777777" w:rsidR="00AC02BA" w:rsidRDefault="00AC02BA" w:rsidP="00F7582B"/>
    <w:p w14:paraId="5E7624DC" w14:textId="77777777" w:rsidR="00AC02BA" w:rsidRPr="00AC02BA" w:rsidRDefault="00AC02BA" w:rsidP="00AC02BA">
      <w:pPr>
        <w:keepNext/>
        <w:rPr>
          <w:b/>
          <w:bCs/>
        </w:rPr>
      </w:pPr>
      <w:r w:rsidRPr="00AC02BA">
        <w:rPr>
          <w:b/>
          <w:bCs/>
        </w:rPr>
        <w:t>Marion-Émi Alix</w:t>
      </w:r>
    </w:p>
    <w:p w14:paraId="7570E41C" w14:textId="263B4877" w:rsidR="00AC02BA" w:rsidRDefault="00AC02BA" w:rsidP="00AC02BA">
      <w:r>
        <w:t>Quelles stratégies mettez-vous en place pour faire avancer ces sujets ? Que ce soit au Sénat avec Anne, auprès de parlementaires ou à l’échelle locale, comment agir concrètement ?</w:t>
      </w:r>
    </w:p>
    <w:p w14:paraId="06EBFE5C" w14:textId="77777777" w:rsidR="00AC02BA" w:rsidRDefault="00AC02BA" w:rsidP="00AC02BA"/>
    <w:p w14:paraId="2689D063" w14:textId="77777777" w:rsidR="00AC02BA" w:rsidRPr="00AC02BA" w:rsidRDefault="00AC02BA" w:rsidP="00AC02BA">
      <w:pPr>
        <w:keepNext/>
        <w:rPr>
          <w:b/>
          <w:bCs/>
        </w:rPr>
      </w:pPr>
      <w:r w:rsidRPr="00AC02BA">
        <w:rPr>
          <w:b/>
          <w:bCs/>
        </w:rPr>
        <w:lastRenderedPageBreak/>
        <w:t xml:space="preserve">Robert </w:t>
      </w:r>
      <w:proofErr w:type="spellStart"/>
      <w:r w:rsidRPr="00AC02BA">
        <w:rPr>
          <w:b/>
          <w:bCs/>
        </w:rPr>
        <w:t>Barouki</w:t>
      </w:r>
      <w:proofErr w:type="spellEnd"/>
    </w:p>
    <w:p w14:paraId="3DFED5C8" w14:textId="02F12A14" w:rsidR="00AC02BA" w:rsidRDefault="00AC02BA" w:rsidP="00AC02BA">
      <w:r>
        <w:t>Il y a deux niveaux d’action. D’abord, l’action publique : les décisions réglementaires, les grands messages de santé publique, relèvent du Sénat, de l’Assemblée, du pouvoir politique. Ce niveau-là est essentiel.</w:t>
      </w:r>
    </w:p>
    <w:p w14:paraId="0D0E64E5" w14:textId="162A919A" w:rsidR="00AC02BA" w:rsidRDefault="00AC02BA" w:rsidP="00AC02BA">
      <w:r>
        <w:t>Mais il existe aussi une part individuelle. Même si nous ne devons pas faire peser la responsabilité uniquement sur les individus, chacun peut agir à son échelle. Il est possible de limiter son exposition aux perturbateurs endocriniens : réduire l’usage de pesticides dans l’alimentation, éviter certaines lingettes ou produits superflus chez les nourrissons… Ce sont des gestes simples, mais qui peuvent avoir un impact.</w:t>
      </w:r>
    </w:p>
    <w:p w14:paraId="7C41572A" w14:textId="21BCED08" w:rsidR="00AC02BA" w:rsidRDefault="00AC02BA" w:rsidP="00AC02BA">
      <w:r>
        <w:t xml:space="preserve">Avec la chirurgienne gynécologique Meryem </w:t>
      </w:r>
      <w:proofErr w:type="spellStart"/>
      <w:r>
        <w:t>Koual</w:t>
      </w:r>
      <w:proofErr w:type="spellEnd"/>
      <w:r>
        <w:t>, nous avons d’ailleurs conçu une affiche listant 12 mesures simples pour limiter l’exposition. Ce n’est pas suffisant, bien sûr, mais c’est un début, en attendant que les mesures publiques soient pleinement mises en œuvre.</w:t>
      </w:r>
    </w:p>
    <w:p w14:paraId="71B9EC60" w14:textId="77777777" w:rsidR="00AC02BA" w:rsidRDefault="00AC02BA" w:rsidP="00AC02BA"/>
    <w:p w14:paraId="04AE2454" w14:textId="77777777" w:rsidR="00AC02BA" w:rsidRPr="00AC02BA" w:rsidRDefault="00AC02BA" w:rsidP="00AC02BA">
      <w:pPr>
        <w:keepNext/>
        <w:rPr>
          <w:b/>
          <w:bCs/>
        </w:rPr>
      </w:pPr>
      <w:r w:rsidRPr="00AC02BA">
        <w:rPr>
          <w:b/>
          <w:bCs/>
        </w:rPr>
        <w:t>Marion-Émi Alix</w:t>
      </w:r>
    </w:p>
    <w:p w14:paraId="27B44AF6" w14:textId="5C53E2ED" w:rsidR="00AC02BA" w:rsidRDefault="00AC02BA" w:rsidP="00AC02BA">
      <w:r>
        <w:t>Camille, vous êtes média-activiste. Vous produisez du contenu et vous informez sur ces enjeux. Pouvez-vous nous parler de votre mobilisation ?</w:t>
      </w:r>
    </w:p>
    <w:p w14:paraId="4AAC8BCB" w14:textId="77777777" w:rsidR="00AC02BA" w:rsidRDefault="00AC02BA" w:rsidP="00AC02BA"/>
    <w:p w14:paraId="587BCF13" w14:textId="4D272BDB" w:rsidR="00AC02BA" w:rsidRPr="00AC02BA" w:rsidRDefault="00AC02BA" w:rsidP="00AC02BA">
      <w:pPr>
        <w:keepNext/>
        <w:rPr>
          <w:b/>
          <w:bCs/>
        </w:rPr>
      </w:pPr>
      <w:r w:rsidRPr="00AC02BA">
        <w:rPr>
          <w:b/>
          <w:bCs/>
        </w:rPr>
        <w:t xml:space="preserve">Camille </w:t>
      </w:r>
      <w:r>
        <w:rPr>
          <w:b/>
          <w:bCs/>
        </w:rPr>
        <w:t>Chaudron</w:t>
      </w:r>
    </w:p>
    <w:p w14:paraId="17908D58" w14:textId="334423FD" w:rsidR="00AC02BA" w:rsidRDefault="00AC02BA" w:rsidP="00FA4174">
      <w:r>
        <w:t>Oui, bien sûr. Récemment, j’ai participé à une campagne de tests en laboratoire sur 12 polluants plastiques. Nous étions une vingtaine de personnalités publiques à faire analyser nos cheveux. Ça fait sept ans que j’ai complètement changé mon mode de vie pour limiter au maximum mon exposition aux polluants. Et pourtant, mes résultats montraient encore la présence de certains microplastiques, même si les taux étaient plus faibles que chez d’autres.</w:t>
      </w:r>
    </w:p>
    <w:p w14:paraId="372DEED2" w14:textId="0DE21B3F" w:rsidR="00AC02BA" w:rsidRDefault="00AC02BA" w:rsidP="00FA4174">
      <w:r>
        <w:t xml:space="preserve">Ce que j’en retire, c’est qu’être </w:t>
      </w:r>
      <w:proofErr w:type="spellStart"/>
      <w:r>
        <w:t>vigilant·e</w:t>
      </w:r>
      <w:proofErr w:type="spellEnd"/>
      <w:r>
        <w:t xml:space="preserve"> fonctionne, mais ne protège pas totalement. Ce qui m’a frappée, c’est que seule une chercheuse spécialisée dans les microplastiques avait des niveaux quasi inexistants. Je n’ai pas pu lui parler, mais ça m’a vraiment interpellée : que faut-il faire de plus ?</w:t>
      </w:r>
    </w:p>
    <w:p w14:paraId="58EA3084" w14:textId="1C9CD63E" w:rsidR="00AC02BA" w:rsidRDefault="00AC02BA" w:rsidP="00FA4174">
      <w:r>
        <w:t>J’ai aussi deux amies de moins de 33 ans atteintes d’un cancer. Ces réalités sont de plus en plus fréquentes. C’est ce qui me pousse à utiliser les réseaux sociaux pour mobiliser. Je partage des bonnes pratiques pour limiter l’exposition aux perturbateurs</w:t>
      </w:r>
      <w:r w:rsidR="00EE4242">
        <w:t xml:space="preserve"> endocriniens</w:t>
      </w:r>
      <w:r>
        <w:t xml:space="preserve">, mais je m’efforce de ne pas enfermer les gens dans la culpabilité individuelle. Je les incite à aller plus loin : signer des pétitions, interpeller des </w:t>
      </w:r>
      <w:proofErr w:type="spellStart"/>
      <w:r>
        <w:t>élu·es</w:t>
      </w:r>
      <w:proofErr w:type="spellEnd"/>
      <w:r>
        <w:t>, faire pression sur le législateur.</w:t>
      </w:r>
    </w:p>
    <w:p w14:paraId="2B542906" w14:textId="34C90C7C" w:rsidR="00AC02BA" w:rsidRDefault="00AC02BA" w:rsidP="00AC02BA">
      <w:r>
        <w:t>Parce que oui, avoir une vie plus saine coûte plus cher. Les produits non polluants ne sont pas accessibles à toutes les bourses. Et ce sont toujours les plus précaires qui subissent le plus. Ceux qui n’ont pas le choix consomment des produits à bas coût, bourrés de perturbateurs</w:t>
      </w:r>
      <w:r w:rsidR="00EE4242">
        <w:t xml:space="preserve"> endocriniens</w:t>
      </w:r>
      <w:r>
        <w:t>. Il faut donc penser ces questions de manière systémique, croiser l’environnemental et le social.</w:t>
      </w:r>
    </w:p>
    <w:p w14:paraId="56B68253" w14:textId="77777777" w:rsidR="00AC02BA" w:rsidRDefault="00AC02BA" w:rsidP="00AC02BA"/>
    <w:p w14:paraId="32B29E5E" w14:textId="77777777" w:rsidR="00AC02BA" w:rsidRPr="00AC02BA" w:rsidRDefault="00AC02BA" w:rsidP="00AC02BA">
      <w:pPr>
        <w:keepNext/>
        <w:rPr>
          <w:b/>
          <w:bCs/>
        </w:rPr>
      </w:pPr>
      <w:r w:rsidRPr="00AC02BA">
        <w:rPr>
          <w:b/>
          <w:bCs/>
        </w:rPr>
        <w:t>Marion-Émi Alix</w:t>
      </w:r>
    </w:p>
    <w:p w14:paraId="09724B6D" w14:textId="0846672D" w:rsidR="00AC02BA" w:rsidRDefault="00AC02BA" w:rsidP="00AC02BA">
      <w:r>
        <w:t>Robert, justement, comment agir pour accompagner les publics les plus vulnérables ?</w:t>
      </w:r>
    </w:p>
    <w:p w14:paraId="00C44ED2" w14:textId="77777777" w:rsidR="00AC02BA" w:rsidRDefault="00AC02BA" w:rsidP="00AC02BA"/>
    <w:p w14:paraId="061086F0" w14:textId="77777777" w:rsidR="00AC02BA" w:rsidRPr="00AC02BA" w:rsidRDefault="00AC02BA" w:rsidP="00AC02BA">
      <w:pPr>
        <w:keepNext/>
        <w:rPr>
          <w:b/>
          <w:bCs/>
        </w:rPr>
      </w:pPr>
      <w:r w:rsidRPr="00AC02BA">
        <w:rPr>
          <w:b/>
          <w:bCs/>
        </w:rPr>
        <w:t xml:space="preserve">Robert </w:t>
      </w:r>
      <w:proofErr w:type="spellStart"/>
      <w:r w:rsidRPr="00AC02BA">
        <w:rPr>
          <w:b/>
          <w:bCs/>
        </w:rPr>
        <w:t>Barouki</w:t>
      </w:r>
      <w:proofErr w:type="spellEnd"/>
    </w:p>
    <w:p w14:paraId="26CEB9B9" w14:textId="6C9F67B8" w:rsidR="00AC02BA" w:rsidRDefault="00AC02BA" w:rsidP="00FA4174">
      <w:r>
        <w:t>Il n’y a pas de politique environnementale cohérente sans politique sociale. Les inégalités sociales expliquent une grande partie des différences d’exposition. Ce n’est pas le cas pour tout, mais pour beaucoup de polluants, c’est vrai.</w:t>
      </w:r>
    </w:p>
    <w:p w14:paraId="1B181654" w14:textId="13B6F345" w:rsidR="00AC02BA" w:rsidRDefault="00AC02BA" w:rsidP="00FA4174">
      <w:r>
        <w:lastRenderedPageBreak/>
        <w:t>Le bio, aujourd’hui, coûte plus cher. Mais plus il sera consommé, plus les prix baisseront. Il faut aussi aider les agriculteurs à effectuer leur transition — pas seulement sur un ou deux ans, mais sur le long terme. Sinon, ils n’y arriveront pas. L’accompagnement doit être durable.</w:t>
      </w:r>
    </w:p>
    <w:p w14:paraId="2F620A4A" w14:textId="1FF0B2B0" w:rsidR="00AC02BA" w:rsidRDefault="00AC02BA" w:rsidP="00EE4242">
      <w:r>
        <w:t>Je voudrais rebondir sur ce qu’évoquait Camille à propos de l’augmentation des cancers chez les jeunes adultes. C’est un vrai sujet. Quand un cancer apparaît à 35 ans, cela signifie probablement qu’il a commencé à se développer à l’adolescence. Pour comprendre ces dynamiques, il faut des cohortes : suivre des individus dès l’enfance, parfois même depuis la vie fœtale, et les observer sur des décennies. Cela coûte cher, mais c’est indispensable pour identifier les causes réelles de certaines maladies.</w:t>
      </w:r>
    </w:p>
    <w:p w14:paraId="5F317400" w14:textId="5B32D56B" w:rsidR="00AC02BA" w:rsidRDefault="00AC02BA" w:rsidP="00AC02BA">
      <w:r>
        <w:t>Cela dit, je ne veux pas tout attribuer aux polluants. L’augmentation de certains cancers peut aussi s’expliquer par d’autres facteurs : baisse de l’activité physique, changements de comportements… Ce sont des hypothèses à explorer. C’est pourquoi nous défendons le concept d’exposome : étudier l’ensemble des expositions — polluants, bruit, alimentation, modes de vie — sans se limiter à une substance ou un facteur unique.</w:t>
      </w:r>
    </w:p>
    <w:p w14:paraId="073C09E8" w14:textId="77777777" w:rsidR="00AC02BA" w:rsidRDefault="00AC02BA" w:rsidP="00AC02BA"/>
    <w:p w14:paraId="2554BDF5" w14:textId="77777777" w:rsidR="00AC02BA" w:rsidRPr="00AC02BA" w:rsidRDefault="00AC02BA" w:rsidP="00AC02BA">
      <w:pPr>
        <w:keepNext/>
        <w:rPr>
          <w:b/>
          <w:bCs/>
        </w:rPr>
      </w:pPr>
      <w:r w:rsidRPr="00AC02BA">
        <w:rPr>
          <w:b/>
          <w:bCs/>
        </w:rPr>
        <w:t>Marion-Émi Alix</w:t>
      </w:r>
    </w:p>
    <w:p w14:paraId="3F082E14" w14:textId="6FEFD685" w:rsidR="00AC02BA" w:rsidRDefault="00AC02BA" w:rsidP="00AC02BA">
      <w:r>
        <w:t>Camille, il y a deux jours, vous évoquiez une plateforme pour localiser les zones d’utilisation de pesticides. Pouvez-vous nous en parler davantage ?</w:t>
      </w:r>
    </w:p>
    <w:p w14:paraId="37DC9972" w14:textId="77777777" w:rsidR="00AC02BA" w:rsidRDefault="00AC02BA" w:rsidP="00AC02BA"/>
    <w:p w14:paraId="24F77EA3" w14:textId="347BF4E4" w:rsidR="00AC02BA" w:rsidRPr="00AC02BA" w:rsidRDefault="00AC02BA" w:rsidP="00AC02BA">
      <w:pPr>
        <w:keepNext/>
        <w:rPr>
          <w:b/>
          <w:bCs/>
        </w:rPr>
      </w:pPr>
      <w:r w:rsidRPr="00AC02BA">
        <w:rPr>
          <w:b/>
          <w:bCs/>
        </w:rPr>
        <w:t xml:space="preserve">Camille </w:t>
      </w:r>
      <w:r w:rsidR="00A0317F">
        <w:rPr>
          <w:b/>
          <w:bCs/>
        </w:rPr>
        <w:t>Chaudron</w:t>
      </w:r>
    </w:p>
    <w:p w14:paraId="3BAD5B1C" w14:textId="785EF48F" w:rsidR="00AC02BA" w:rsidRDefault="00AC02BA" w:rsidP="00A0317F">
      <w:r>
        <w:t>Oui, bien sûr. J’essaie de combiner deux approches : transmettre des solutions concrètes et faire de la pédagogie. Pour moi, vulgariser les travaux des chercheurs est essentiel. Je ne suis pas experte, je suis une vulgarisatrice. Et je crois vraiment que le savoir est un levier d’émancipation : plus on comprend les enjeux, moins on se fait avoir par les industriels.</w:t>
      </w:r>
    </w:p>
    <w:p w14:paraId="0AD98733" w14:textId="65EB6742" w:rsidR="00AC02BA" w:rsidRDefault="00AC02BA" w:rsidP="00A0317F">
      <w:r>
        <w:t xml:space="preserve">Récemment, j’ai relayé le site </w:t>
      </w:r>
      <w:r w:rsidRPr="00EE4242">
        <w:rPr>
          <w:i/>
          <w:iCs/>
        </w:rPr>
        <w:t>Tous Exposés</w:t>
      </w:r>
      <w:r>
        <w:t>, qui propose deux cartes interactives :</w:t>
      </w:r>
      <w:r w:rsidR="00A0317F">
        <w:t xml:space="preserve"> u</w:t>
      </w:r>
      <w:r>
        <w:t xml:space="preserve">ne première, développée avec </w:t>
      </w:r>
      <w:proofErr w:type="spellStart"/>
      <w:r>
        <w:t>Solagro</w:t>
      </w:r>
      <w:proofErr w:type="spellEnd"/>
      <w:r>
        <w:t>, indique l’intensité d’usage des pesticides autour de chez soi</w:t>
      </w:r>
      <w:r w:rsidR="00A0317F">
        <w:t> ; u</w:t>
      </w:r>
      <w:r>
        <w:t>ne deuxième permet de voir quels intrants chimiques sont les plus utilisés localement.</w:t>
      </w:r>
    </w:p>
    <w:p w14:paraId="3BAD7677" w14:textId="12E5388E" w:rsidR="00AC02BA" w:rsidRDefault="00AC02BA" w:rsidP="00A0317F">
      <w:r>
        <w:t>C’est un vrai électrochoc pour beaucoup. Mais le but n’est pas de rester figé dans la peur : il faut agir. L’association Générations Futures permet, par exemple, d’interpeller son député pour exiger une meilleure législation.</w:t>
      </w:r>
    </w:p>
    <w:p w14:paraId="7A3F2908" w14:textId="24680867" w:rsidR="00AC02BA" w:rsidRDefault="00AC02BA" w:rsidP="00A0317F">
      <w:r>
        <w:t>Nous avons trop peu de victoires écologiques. Et souvent, même</w:t>
      </w:r>
      <w:r w:rsidR="00EE7BCC">
        <w:t>,</w:t>
      </w:r>
      <w:r>
        <w:t xml:space="preserve"> celles-ci sont remises en cause, comme </w:t>
      </w:r>
      <w:r w:rsidR="00EE7BCC">
        <w:t>celle sur le</w:t>
      </w:r>
      <w:r>
        <w:t xml:space="preserve"> glyphosate, dont l’interdiction a été annulée. Il faut donc lutter sans relâche, pour avancer mais aussi pour ne pas reculer. Ça demande de l’énergie, mais ça fonctionne.</w:t>
      </w:r>
    </w:p>
    <w:p w14:paraId="3FFAECA9" w14:textId="5995C302" w:rsidR="00AC02BA" w:rsidRDefault="00AC02BA" w:rsidP="00A0317F">
      <w:r>
        <w:t xml:space="preserve">Et si je peux me permettre une parenthèse : on parle beaucoup d’environnement toxique, mais il existe aussi un environnement positif. Les espaces verts, les plans d’eau, la marche en forêt… Ces choses simples ont un impact positif sur la santé, et sont souvent gratuites. Il faut lutter contre, oui — contre les PFAS, les pesticides — mais aussi lutter pour : pour des vies saines, pour nos </w:t>
      </w:r>
      <w:proofErr w:type="spellStart"/>
      <w:r>
        <w:t>ami·es</w:t>
      </w:r>
      <w:proofErr w:type="spellEnd"/>
      <w:r>
        <w:t>, pour les générations futures. Pour que les femmes n’aient plus à craindre de retrouver des microplastiques dans leur placenta.</w:t>
      </w:r>
    </w:p>
    <w:p w14:paraId="1855D5D4" w14:textId="4B6A43B0" w:rsidR="00AC02BA" w:rsidRDefault="00AC02BA" w:rsidP="00AC02BA">
      <w:r>
        <w:t>Merci à toutes et tous.</w:t>
      </w:r>
    </w:p>
    <w:p w14:paraId="2FF8F5F7" w14:textId="77777777" w:rsidR="00AC02BA" w:rsidRDefault="00AC02BA" w:rsidP="00AC02BA"/>
    <w:p w14:paraId="7D00D74C" w14:textId="77777777" w:rsidR="00AC02BA" w:rsidRPr="00AC02BA" w:rsidRDefault="00AC02BA" w:rsidP="00AC02BA">
      <w:pPr>
        <w:keepNext/>
        <w:rPr>
          <w:b/>
          <w:bCs/>
        </w:rPr>
      </w:pPr>
      <w:r w:rsidRPr="00AC02BA">
        <w:rPr>
          <w:b/>
          <w:bCs/>
        </w:rPr>
        <w:t>Marion-Émi Alix</w:t>
      </w:r>
    </w:p>
    <w:p w14:paraId="3E2B90FE" w14:textId="4CA56811" w:rsidR="00AC02BA" w:rsidRDefault="00AC02BA" w:rsidP="00EE7BCC">
      <w:r>
        <w:t xml:space="preserve">Merci beaucoup Camille. </w:t>
      </w:r>
    </w:p>
    <w:p w14:paraId="5D91E254" w14:textId="77777777" w:rsidR="00EE4E1E" w:rsidRDefault="00EE4E1E" w:rsidP="00EE4E1E">
      <w:pPr>
        <w:ind w:firstLine="0"/>
      </w:pPr>
    </w:p>
    <w:p w14:paraId="5E0AB360" w14:textId="11E04844" w:rsidR="00EE4E1E" w:rsidRPr="00EE4E1E" w:rsidRDefault="00EE4E1E" w:rsidP="00EE4E1E">
      <w:pPr>
        <w:ind w:firstLine="0"/>
        <w:rPr>
          <w:b/>
          <w:bCs/>
          <w:u w:val="single"/>
        </w:rPr>
      </w:pPr>
      <w:r w:rsidRPr="00EE4E1E">
        <w:rPr>
          <w:b/>
          <w:bCs/>
          <w:u w:val="single"/>
        </w:rPr>
        <w:lastRenderedPageBreak/>
        <w:t>Questions de la salle</w:t>
      </w:r>
    </w:p>
    <w:p w14:paraId="4B7C52E1" w14:textId="77777777" w:rsidR="00EE4E1E" w:rsidRDefault="00EE4E1E" w:rsidP="00AC02BA"/>
    <w:p w14:paraId="211C2C65" w14:textId="77777777" w:rsidR="00A0317F" w:rsidRPr="00A0317F" w:rsidRDefault="00A0317F" w:rsidP="00A0317F">
      <w:pPr>
        <w:rPr>
          <w:b/>
          <w:bCs/>
        </w:rPr>
      </w:pPr>
      <w:r w:rsidRPr="00A0317F">
        <w:rPr>
          <w:b/>
          <w:bCs/>
        </w:rPr>
        <w:t>Marion-Émi Alix</w:t>
      </w:r>
    </w:p>
    <w:p w14:paraId="50DFE054" w14:textId="4481BF37" w:rsidR="00A0317F" w:rsidRDefault="00A0317F" w:rsidP="00A0317F">
      <w:r>
        <w:t>On va passer aux questions. Est-ce que vous avez des questions pour Camille ou Robert</w:t>
      </w:r>
      <w:r>
        <w:t> ?</w:t>
      </w:r>
    </w:p>
    <w:p w14:paraId="37ADD4DA" w14:textId="77777777" w:rsidR="00A0317F" w:rsidRDefault="00A0317F" w:rsidP="00A0317F"/>
    <w:p w14:paraId="22CB7CF9" w14:textId="66370B2C" w:rsidR="00A0317F" w:rsidRPr="00A0317F" w:rsidRDefault="00A0317F" w:rsidP="00A0317F">
      <w:pPr>
        <w:rPr>
          <w:b/>
          <w:bCs/>
        </w:rPr>
      </w:pPr>
      <w:r w:rsidRPr="00A0317F">
        <w:rPr>
          <w:b/>
          <w:bCs/>
        </w:rPr>
        <w:t>Alain Boulanger</w:t>
      </w:r>
      <w:r w:rsidR="00EE7BCC">
        <w:rPr>
          <w:b/>
          <w:bCs/>
        </w:rPr>
        <w:t>, co-responsable de la Commission Santé des Écologistes</w:t>
      </w:r>
    </w:p>
    <w:p w14:paraId="738624C3" w14:textId="27C2AC72" w:rsidR="00A0317F" w:rsidRDefault="007543A7" w:rsidP="00A0317F">
      <w:r>
        <w:t xml:space="preserve">Bonjour, je suis co-responsable de la Commission Santé des Écologistes. </w:t>
      </w:r>
      <w:r w:rsidR="00A0317F">
        <w:t xml:space="preserve">Ma question s’adresse </w:t>
      </w:r>
      <w:r w:rsidR="008048ED">
        <w:t>au</w:t>
      </w:r>
      <w:r w:rsidR="00A0317F">
        <w:t xml:space="preserve"> professeur</w:t>
      </w:r>
      <w:r w:rsidR="008048ED">
        <w:t xml:space="preserve"> </w:t>
      </w:r>
      <w:proofErr w:type="spellStart"/>
      <w:r w:rsidR="008048ED">
        <w:t>Barouki</w:t>
      </w:r>
      <w:proofErr w:type="spellEnd"/>
      <w:r w:rsidR="00A0317F">
        <w:t xml:space="preserve">. Vous avez dressé un tableau assez inquiétant. Pourtant, la stratégie des lobbies repose souvent sur la fabrique du doute. Parfois, ce n’est même pas un doute, mais un vide de connaissance. Et dans ce contexte, il devient difficile d’appliquer le principe de précaution. Que faudrait-il faire pour lever ce doute, pour renforcer la connaissance ? </w:t>
      </w:r>
      <w:r>
        <w:t xml:space="preserve"> </w:t>
      </w:r>
    </w:p>
    <w:p w14:paraId="7C3D318A" w14:textId="77777777" w:rsidR="00A0317F" w:rsidRDefault="00A0317F" w:rsidP="00A0317F"/>
    <w:p w14:paraId="52A28021" w14:textId="77777777" w:rsidR="00A0317F" w:rsidRPr="007543A7" w:rsidRDefault="00A0317F" w:rsidP="00A0317F">
      <w:pPr>
        <w:rPr>
          <w:b/>
          <w:bCs/>
        </w:rPr>
      </w:pPr>
      <w:r w:rsidRPr="007543A7">
        <w:rPr>
          <w:b/>
          <w:bCs/>
        </w:rPr>
        <w:t xml:space="preserve">Robert </w:t>
      </w:r>
      <w:proofErr w:type="spellStart"/>
      <w:r w:rsidRPr="007543A7">
        <w:rPr>
          <w:b/>
          <w:bCs/>
        </w:rPr>
        <w:t>Barouki</w:t>
      </w:r>
      <w:proofErr w:type="spellEnd"/>
    </w:p>
    <w:p w14:paraId="713D3A45" w14:textId="55B95E63" w:rsidR="00A0317F" w:rsidRDefault="00A0317F" w:rsidP="007543A7">
      <w:r>
        <w:t>C’est une très bonne question, que nous nous posons constamment. La science est une démarche fondée sur le doute et l’incertitude, c’est même sa force. Mais nous sommes parfois confrontés à des discours très assurés, qui utilisent nos incertitudes pour délégitimer notre parole.</w:t>
      </w:r>
    </w:p>
    <w:p w14:paraId="47DCC1CD" w14:textId="4366E085" w:rsidR="00A0317F" w:rsidRDefault="00A0317F" w:rsidP="007543A7">
      <w:r>
        <w:t>Et pourtant, nous ne devons pas renoncer à cette exigence. Quand on me présente un résultat scientifique, ma première réaction est toujours de chercher ce qui pourrait l’affaiblir. C’est ainsi que la science avance, par remise en question constante.</w:t>
      </w:r>
    </w:p>
    <w:p w14:paraId="5971AA53" w14:textId="5CC01F03" w:rsidR="00A0317F" w:rsidRDefault="00A0317F" w:rsidP="007543A7">
      <w:r>
        <w:t>Cela dit, la science est aussi capable de produire des conclusions solides, assorties d’un poids de preuve. Prenons l’exemple de l’amiante : le lien avec les cancers est aujourd’hui certain. Aucune hésitation. En revanche, pour d’autres substances, nous naviguons dans une zone grise. Nous parlons alors de risque “possible”, “probable” ou “présumé”. Cette graduation est essentielle, car elle fonde notre crédibilité.</w:t>
      </w:r>
    </w:p>
    <w:p w14:paraId="321DBCBC" w14:textId="725E4A5B" w:rsidR="00A0317F" w:rsidRDefault="00A0317F" w:rsidP="008048ED">
      <w:r>
        <w:t>Oui, certains exploitent cette complexité pour entretenir le doute. Mais si nous abandonnons cette rigueur, si nous commençons à dire que “tout est cancérigène”, alors nous perdons notre âme et notre légitimité. Il faut tenir cette ligne.</w:t>
      </w:r>
    </w:p>
    <w:p w14:paraId="39DE4EB1" w14:textId="4F33178C" w:rsidR="00A0317F" w:rsidRDefault="00A0317F" w:rsidP="00A0317F">
      <w:r>
        <w:t>Cela dit, cela n’empêche pas d’agir. Le principe de précaution permet justement de prendre des décisions sans attendre que toutes les preuves soient réunies, à condition qu’il repose sur une base scientifique raisonnable. Ce n’est pas de l’irrationnel. C’est une anticipation lucide face à l’incertitude.</w:t>
      </w:r>
    </w:p>
    <w:p w14:paraId="207DA057" w14:textId="77777777" w:rsidR="00A0317F" w:rsidRDefault="00A0317F" w:rsidP="00A0317F"/>
    <w:p w14:paraId="0E7CDA63" w14:textId="6D6AEF78" w:rsidR="00A0317F" w:rsidRPr="008048ED" w:rsidRDefault="00A0317F" w:rsidP="00A0317F">
      <w:pPr>
        <w:rPr>
          <w:b/>
          <w:bCs/>
        </w:rPr>
      </w:pPr>
      <w:r w:rsidRPr="008048ED">
        <w:rPr>
          <w:b/>
          <w:bCs/>
        </w:rPr>
        <w:t xml:space="preserve">Camille </w:t>
      </w:r>
      <w:r w:rsidR="008048ED" w:rsidRPr="008048ED">
        <w:rPr>
          <w:b/>
          <w:bCs/>
        </w:rPr>
        <w:t>Chaudron</w:t>
      </w:r>
    </w:p>
    <w:p w14:paraId="3EDABF4C" w14:textId="1F46D97B" w:rsidR="00A0317F" w:rsidRDefault="00ED6F70" w:rsidP="008048ED">
      <w:r>
        <w:t>J’</w:t>
      </w:r>
      <w:r w:rsidR="00A0317F">
        <w:t>ajoute</w:t>
      </w:r>
      <w:r>
        <w:t xml:space="preserve"> que les</w:t>
      </w:r>
      <w:r w:rsidR="00A0317F">
        <w:t xml:space="preserve"> industriels ne se contentent pas de fabriquer du doute avec des millions d’euros. Ils peuvent aussi intimider directement.</w:t>
      </w:r>
    </w:p>
    <w:p w14:paraId="67B9F68E" w14:textId="0EBC3847" w:rsidR="00A0317F" w:rsidRDefault="00A0317F" w:rsidP="008048ED">
      <w:r>
        <w:t>J’ai personnellement reçu des menaces de poursuites judiciaires d’un grand groupe industriel français après avoir publié une vidéo où j’expliquais pourquoi je recommandais d’éviter les poêles avec revêtement en téflon. Une vieille poêle reconnaissable apparaissait dans la vidéo, et cela a suffi pour que je sois harcelée, sommée de retirer le contenu.</w:t>
      </w:r>
    </w:p>
    <w:p w14:paraId="52A3A9BC" w14:textId="65C7AAEC" w:rsidR="00A0317F" w:rsidRDefault="00A0317F" w:rsidP="008048ED">
      <w:r>
        <w:t xml:space="preserve">C’était totalement infondé, mais ça montre que les moyens de pression sont réels, et parfois violents. Alors oui, Robert, votre rigueur scientifique est admirable et précieuse. Mais c’est aussi pour cela que nous devons, nous les </w:t>
      </w:r>
      <w:proofErr w:type="spellStart"/>
      <w:r>
        <w:t>citoyen·nes</w:t>
      </w:r>
      <w:proofErr w:type="spellEnd"/>
      <w:r>
        <w:t>, militer pour que le principe de précaution reste au cœur des décisions, même quand tout n’est pas encore prouvé.</w:t>
      </w:r>
    </w:p>
    <w:p w14:paraId="6BB379E5" w14:textId="4D8A1D64" w:rsidR="00A0317F" w:rsidRDefault="00A0317F" w:rsidP="00A0317F">
      <w:r>
        <w:lastRenderedPageBreak/>
        <w:t>Il faut inverser la logique actuelle : aujourd’hui, c’est la finance d’abord, la santé ensuite. Nous devons faire l’inverse.</w:t>
      </w:r>
    </w:p>
    <w:p w14:paraId="5F5835E8" w14:textId="77777777" w:rsidR="00A0317F" w:rsidRDefault="00A0317F" w:rsidP="00A0317F"/>
    <w:p w14:paraId="5618FEE4" w14:textId="77777777" w:rsidR="00A0317F" w:rsidRPr="008048ED" w:rsidRDefault="00A0317F" w:rsidP="00A0317F">
      <w:pPr>
        <w:rPr>
          <w:b/>
          <w:bCs/>
        </w:rPr>
      </w:pPr>
      <w:r w:rsidRPr="008048ED">
        <w:rPr>
          <w:b/>
          <w:bCs/>
        </w:rPr>
        <w:t xml:space="preserve">Robert </w:t>
      </w:r>
      <w:proofErr w:type="spellStart"/>
      <w:r w:rsidRPr="008048ED">
        <w:rPr>
          <w:b/>
          <w:bCs/>
        </w:rPr>
        <w:t>Barouki</w:t>
      </w:r>
      <w:proofErr w:type="spellEnd"/>
    </w:p>
    <w:p w14:paraId="0B65B799" w14:textId="02E0AD08" w:rsidR="00F7582B" w:rsidRDefault="00A0317F" w:rsidP="00A0317F">
      <w:r>
        <w:t>Je vous rejoins. Je doute, mais je n’ai jamais dit qu’il ne fallait pas agir. Le doute ne paralyse pas, au contraire, il pousse à la prudence. Et surtout : ne croyez jamais celles et ceux qui ne doutent pas. Dans un monde aussi complexe, se prétendre sûr de tout est, en soi, une imposture.</w:t>
      </w:r>
    </w:p>
    <w:p w14:paraId="3176066B" w14:textId="77777777" w:rsidR="008048ED" w:rsidRDefault="008048ED" w:rsidP="00A0317F"/>
    <w:p w14:paraId="4C32B777" w14:textId="77777777" w:rsidR="00EE4E1E" w:rsidRPr="00EE4E1E" w:rsidRDefault="00EE4E1E" w:rsidP="00EE4E1E">
      <w:pPr>
        <w:keepNext/>
        <w:rPr>
          <w:b/>
          <w:bCs/>
        </w:rPr>
      </w:pPr>
      <w:r w:rsidRPr="00EE4E1E">
        <w:rPr>
          <w:b/>
          <w:bCs/>
        </w:rPr>
        <w:t>Marion-Émi Alix</w:t>
      </w:r>
    </w:p>
    <w:p w14:paraId="50B52918" w14:textId="6BF488D5" w:rsidR="00EE4E1E" w:rsidRDefault="00EE4E1E" w:rsidP="00EE4E1E">
      <w:r>
        <w:t>Est-ce qu’il y a une deuxième question</w:t>
      </w:r>
      <w:r w:rsidR="003B3721">
        <w:t> ?</w:t>
      </w:r>
      <w:r>
        <w:t xml:space="preserve"> </w:t>
      </w:r>
      <w:r w:rsidR="003B3721">
        <w:t xml:space="preserve"> </w:t>
      </w:r>
    </w:p>
    <w:p w14:paraId="50F667E4" w14:textId="77777777" w:rsidR="00EE4E1E" w:rsidRDefault="00EE4E1E" w:rsidP="00EE4E1E"/>
    <w:p w14:paraId="17FC7E6E" w14:textId="26ACDA2B" w:rsidR="00EE4E1E" w:rsidRPr="00EE4E1E" w:rsidRDefault="003B3721" w:rsidP="00EE4E1E">
      <w:pPr>
        <w:keepNext/>
        <w:rPr>
          <w:b/>
          <w:bCs/>
        </w:rPr>
      </w:pPr>
      <w:bookmarkStart w:id="5" w:name="OLE_LINK1"/>
      <w:r>
        <w:rPr>
          <w:b/>
          <w:bCs/>
        </w:rPr>
        <w:t xml:space="preserve">Marie-Jeanne </w:t>
      </w:r>
      <w:proofErr w:type="spellStart"/>
      <w:r>
        <w:rPr>
          <w:b/>
          <w:bCs/>
        </w:rPr>
        <w:t>Husset</w:t>
      </w:r>
      <w:proofErr w:type="spellEnd"/>
      <w:r>
        <w:rPr>
          <w:b/>
          <w:bCs/>
        </w:rPr>
        <w:t xml:space="preserve">, </w:t>
      </w:r>
      <w:r w:rsidR="00EE4E1E" w:rsidRPr="00EE4E1E">
        <w:rPr>
          <w:b/>
          <w:bCs/>
        </w:rPr>
        <w:t>Vice-présidente de la branche française de l’ONG écoféministe WECF</w:t>
      </w:r>
      <w:bookmarkEnd w:id="5"/>
    </w:p>
    <w:p w14:paraId="0D3DF59A" w14:textId="31F76658" w:rsidR="00EE4E1E" w:rsidRDefault="00EE4E1E" w:rsidP="00EE4E1E">
      <w:r>
        <w:t>J’ai une remarque et une question. La remarque, c’est que même dans nos pays riches — et a fortiori dans les pays pauvres — ce sont encore très souvent les femmes qui s’occupent de la maison et des enfants. En ce sens, s’intéresser à la santé des femmes, c’est aussi s’intéresser à la santé de toute la famille, et plus particulièrement à celle des enfants. C’est un point crucial.</w:t>
      </w:r>
    </w:p>
    <w:p w14:paraId="1D03B9E3" w14:textId="6EA6ECA4" w:rsidR="00EE4E1E" w:rsidRDefault="00EE4E1E" w:rsidP="00EE4E1E">
      <w:r>
        <w:t>Ma question s’adresse à Camille Chaudron. J’aimerais m’adresser à l’agricultrice en vous. Quel type d’agriculture pratiquez-vous ? Est-ce de l’agriculture biologique ? Je vous pose la question parce que vous ne l’affichez pas clairement. Et je suppose que vous n’utilisez pas de pesticides, non ?</w:t>
      </w:r>
    </w:p>
    <w:p w14:paraId="32FF01FF" w14:textId="77777777" w:rsidR="00EE4E1E" w:rsidRDefault="00EE4E1E" w:rsidP="00EE4E1E"/>
    <w:p w14:paraId="7BFC66E1" w14:textId="0C74E651" w:rsidR="00EE4E1E" w:rsidRPr="00EE4E1E" w:rsidRDefault="00EE4E1E" w:rsidP="00EE4E1E">
      <w:pPr>
        <w:keepNext/>
        <w:rPr>
          <w:b/>
          <w:bCs/>
        </w:rPr>
      </w:pPr>
      <w:r w:rsidRPr="00EE4E1E">
        <w:rPr>
          <w:b/>
          <w:bCs/>
        </w:rPr>
        <w:t xml:space="preserve">Camille </w:t>
      </w:r>
      <w:r w:rsidRPr="00EE4E1E">
        <w:rPr>
          <w:b/>
          <w:bCs/>
        </w:rPr>
        <w:t>Chaudron</w:t>
      </w:r>
    </w:p>
    <w:p w14:paraId="33AB2D49" w14:textId="0B06E1A1" w:rsidR="00EE4E1E" w:rsidRDefault="00EE4E1E" w:rsidP="00EE4E1E">
      <w:r>
        <w:t>Merci pour la question, et je vais être tout à fait précise. En réalité, je ne suis pas actuellement agricultrice. J’ai passé un BPREA</w:t>
      </w:r>
      <w:r w:rsidR="003B3721">
        <w:t xml:space="preserve"> (</w:t>
      </w:r>
      <w:r w:rsidR="003B3721" w:rsidRPr="003B3721">
        <w:t>Brevet Professionnel Responsable d'Entreprise Agricole</w:t>
      </w:r>
      <w:r w:rsidR="003B3721">
        <w:t>)</w:t>
      </w:r>
      <w:r>
        <w:t xml:space="preserve"> — c’est le diplôme d’État qui permet de s’installer comme agricultrice — mais je ne suis pas exploitante à ce jour.</w:t>
      </w:r>
    </w:p>
    <w:p w14:paraId="7E6BBCD3" w14:textId="3AB42FD0" w:rsidR="00EE4E1E" w:rsidRDefault="00EE4E1E" w:rsidP="00EE4E1E">
      <w:r>
        <w:t>Cela dit, j’ai effectué mes stages dans une ferme permacole, qui pratiquait du maraîchage sur sol vivant. C’est une approche qui va bien au-delà du simple label bio : non seulement aucun intrant ni pesticide n’est utilisé, mais on évite aussi le travail mécanique du sol. L’idée est de favoriser la biodiversité du sol pour qu’elle remplisse naturellement ses fonctions — aération, fertilité, équilibre biologique — sans intervention agressive.</w:t>
      </w:r>
    </w:p>
    <w:p w14:paraId="2FFD14A9" w14:textId="4FE90D68" w:rsidR="008048ED" w:rsidRDefault="00EE4E1E" w:rsidP="00EE4E1E">
      <w:r>
        <w:t>C’est une agriculture de régénération, profondément respectueuse du vivant. C’est cette approche que je soutiens et que j’aimerais porter davantage dans mes engagements à venir.</w:t>
      </w:r>
    </w:p>
    <w:p w14:paraId="426CD7CC" w14:textId="77777777" w:rsidR="003B3721" w:rsidRPr="00A0317F" w:rsidRDefault="003B3721" w:rsidP="00EE4E1E"/>
    <w:p w14:paraId="79111D5A" w14:textId="764883E8" w:rsidR="003B3721" w:rsidRPr="003B3721" w:rsidRDefault="003B3721" w:rsidP="003B3721">
      <w:pPr>
        <w:keepNext/>
        <w:rPr>
          <w:b/>
          <w:bCs/>
        </w:rPr>
      </w:pPr>
      <w:r w:rsidRPr="003B3721">
        <w:rPr>
          <w:b/>
          <w:bCs/>
        </w:rPr>
        <w:t xml:space="preserve">Sylvie </w:t>
      </w:r>
      <w:proofErr w:type="spellStart"/>
      <w:r w:rsidRPr="003B3721">
        <w:rPr>
          <w:b/>
          <w:bCs/>
        </w:rPr>
        <w:t>Platel</w:t>
      </w:r>
      <w:proofErr w:type="spellEnd"/>
      <w:r w:rsidR="004F0A96">
        <w:rPr>
          <w:b/>
          <w:bCs/>
        </w:rPr>
        <w:t xml:space="preserve">, Chargée de plaidoyer chez </w:t>
      </w:r>
      <w:r w:rsidRPr="003B3721">
        <w:rPr>
          <w:b/>
          <w:bCs/>
        </w:rPr>
        <w:t>WECF France</w:t>
      </w:r>
    </w:p>
    <w:p w14:paraId="32EA3E84" w14:textId="0BEF630D" w:rsidR="003B3721" w:rsidRDefault="003B3721" w:rsidP="003B3721">
      <w:r>
        <w:t xml:space="preserve">Bonsoir. Je suis également membre de WECF. Un grand merci à vous pour la richesse des échanges. Chez WECF, nous travaillons à construire, par les femmes et pour les femmes, un monde plus juste, durable et équitable. Nos actions s’appuient sur deux axes : un travail auprès des pouvoirs publics pour </w:t>
      </w:r>
      <w:proofErr w:type="spellStart"/>
      <w:r>
        <w:t>co-construire</w:t>
      </w:r>
      <w:proofErr w:type="spellEnd"/>
      <w:r>
        <w:t xml:space="preserve"> les politiques, et une mobilisation citoyenne.</w:t>
      </w:r>
    </w:p>
    <w:p w14:paraId="7549BA35" w14:textId="79B7A896" w:rsidR="003B3721" w:rsidRDefault="003B3721" w:rsidP="003B3721">
      <w:r>
        <w:t>Nous sommes actuellement confrontées à un contexte de recul préoccupant : les politiques publiques sont en train d’être détricotées, aussi bien sur les enjeux environnementaux que sur ceux liés au genre.</w:t>
      </w:r>
    </w:p>
    <w:p w14:paraId="54F1FC80" w14:textId="6B4BF9AC" w:rsidR="003B3721" w:rsidRDefault="003B3721" w:rsidP="009F34B9">
      <w:r>
        <w:lastRenderedPageBreak/>
        <w:t>Ma question est la suivante : vous avez évoqué les États-Unis, où des mots comme “genre”, “climat” ou “santé” disparaissent de documents officiels. Comment pensez-vous que cela peut nous impacter en France ? J’ai une petite idée, bien sûr, mais j’aimerais avoir votre point de vue.</w:t>
      </w:r>
    </w:p>
    <w:p w14:paraId="13D240F6" w14:textId="5CB62D00" w:rsidR="003B3721" w:rsidRDefault="003B3721" w:rsidP="009F34B9">
      <w:r>
        <w:t xml:space="preserve">Et j’aimerais aussi revenir sur ce que vous disiez, Camille, sur l’importance d’utiliser l’humour et de rester dans une dynamique positive. À WECF, nous menons aussi des actions de sensibilisation, à la fois auprès du grand public et des </w:t>
      </w:r>
      <w:proofErr w:type="spellStart"/>
      <w:r>
        <w:t>professionnel·les</w:t>
      </w:r>
      <w:proofErr w:type="spellEnd"/>
      <w:r>
        <w:t xml:space="preserve"> de la santé, notamment dans le champ de la périnatalité. Nous réfléchissons beaucoup à l’accompagnement au changement, parce que l’éco-anxiété monte en flèche — chez les citoyens, mais aussi chez nous, les personnes engagées.</w:t>
      </w:r>
    </w:p>
    <w:p w14:paraId="0412DF9C" w14:textId="04BE6246" w:rsidR="003B3721" w:rsidRDefault="003B3721" w:rsidP="003B3721">
      <w:r>
        <w:t xml:space="preserve">Mettre en avant l’exposome positif, valoriser les ressources, les actions bénéfiques, permet souvent de sortir du déni et de surmonter le sentiment d’impuissance. Ce sont des sujets complexes, parfois angoissants. Mais il faut trouver une manière de les rendre </w:t>
      </w:r>
      <w:proofErr w:type="spellStart"/>
      <w:r>
        <w:t>mobilisants</w:t>
      </w:r>
      <w:proofErr w:type="spellEnd"/>
      <w:r>
        <w:t>.</w:t>
      </w:r>
    </w:p>
    <w:p w14:paraId="631906A9" w14:textId="77777777" w:rsidR="003B3721" w:rsidRDefault="003B3721" w:rsidP="003B3721"/>
    <w:p w14:paraId="52217AED" w14:textId="77777777" w:rsidR="003B3721" w:rsidRPr="009F34B9" w:rsidRDefault="003B3721" w:rsidP="009F34B9">
      <w:pPr>
        <w:keepNext/>
        <w:rPr>
          <w:b/>
          <w:bCs/>
        </w:rPr>
      </w:pPr>
      <w:r w:rsidRPr="009F34B9">
        <w:rPr>
          <w:b/>
          <w:bCs/>
        </w:rPr>
        <w:t xml:space="preserve">Robert </w:t>
      </w:r>
      <w:proofErr w:type="spellStart"/>
      <w:r w:rsidRPr="009F34B9">
        <w:rPr>
          <w:b/>
          <w:bCs/>
        </w:rPr>
        <w:t>Barouki</w:t>
      </w:r>
      <w:proofErr w:type="spellEnd"/>
    </w:p>
    <w:p w14:paraId="667D72BB" w14:textId="1758DDBF" w:rsidR="003B3721" w:rsidRDefault="003B3721" w:rsidP="009F34B9">
      <w:r>
        <w:t xml:space="preserve">Vous avez raison. Et je vais d’abord </w:t>
      </w:r>
      <w:r w:rsidR="00EC79F1">
        <w:t>rappeler la</w:t>
      </w:r>
      <w:r>
        <w:t xml:space="preserve"> définition </w:t>
      </w:r>
      <w:r w:rsidR="00EC79F1">
        <w:t>de</w:t>
      </w:r>
      <w:r>
        <w:t xml:space="preserve"> l’exposome</w:t>
      </w:r>
      <w:r w:rsidR="00EC79F1">
        <w:t xml:space="preserve"> : </w:t>
      </w:r>
      <w:r>
        <w:t>c’est l’étude de l’ensemble des expositions auxquelles une personne est soumise au cours de sa vie. Cela comprend les expositions chimiques, physiques, mais aussi les facteurs sociaux, psychosociaux, etc. Et surtout, cela se fait dans une dimension longitudinale : tout au long de la vie.</w:t>
      </w:r>
    </w:p>
    <w:p w14:paraId="3288CBC5" w14:textId="61464543" w:rsidR="003B3721" w:rsidRDefault="003B3721" w:rsidP="009F34B9">
      <w:r>
        <w:t xml:space="preserve">Et pour revenir à votre question : ce qui se passe aux États-Unis est un véritable séisme pour la science. Les États-Unis ont historiquement été un pilier de la production scientifique mondiale. Il faut leur reconnaître cela. Mais aujourd’hui, les coupes budgétaires, notamment au NIH (National Institutes of </w:t>
      </w:r>
      <w:proofErr w:type="spellStart"/>
      <w:r>
        <w:t>Health</w:t>
      </w:r>
      <w:proofErr w:type="spellEnd"/>
      <w:r>
        <w:t>), touchent directement les universités et les grands centres de recherche. Et cela aura un impact global, sur tous les domaines.</w:t>
      </w:r>
    </w:p>
    <w:p w14:paraId="44FE08FA" w14:textId="6D73A8A7" w:rsidR="003B3721" w:rsidRDefault="003B3721" w:rsidP="003B3721">
      <w:r>
        <w:t>Je pense que l’Europe doit réagir, être plus ambitieuse et solidaire pour ne pas subir les conséquences de ce repli.</w:t>
      </w:r>
    </w:p>
    <w:p w14:paraId="60AB3270" w14:textId="77777777" w:rsidR="003B3721" w:rsidRDefault="003B3721" w:rsidP="003B3721"/>
    <w:p w14:paraId="22BAE7CD" w14:textId="5B7DA6B1" w:rsidR="003B3721" w:rsidRPr="009F34B9" w:rsidRDefault="003B3721" w:rsidP="009F34B9">
      <w:pPr>
        <w:keepNext/>
        <w:rPr>
          <w:b/>
          <w:bCs/>
        </w:rPr>
      </w:pPr>
      <w:r w:rsidRPr="009F34B9">
        <w:rPr>
          <w:b/>
          <w:bCs/>
        </w:rPr>
        <w:t xml:space="preserve">Camille </w:t>
      </w:r>
      <w:r w:rsidR="009F34B9" w:rsidRPr="009F34B9">
        <w:rPr>
          <w:b/>
          <w:bCs/>
        </w:rPr>
        <w:t>Chaudron</w:t>
      </w:r>
    </w:p>
    <w:p w14:paraId="0B565E13" w14:textId="5C7A5486" w:rsidR="003B3721" w:rsidRDefault="003B3721" w:rsidP="009F34B9">
      <w:r>
        <w:t>Je partage complètement ce que vous venez de dire. Ce n’est pas un phénomène lointain. Ce qui se passe aux États-Unis peut arriver ici. Et en réalité, c’est déjà en cours.</w:t>
      </w:r>
    </w:p>
    <w:p w14:paraId="0C34B41A" w14:textId="5C098925" w:rsidR="003B3721" w:rsidRDefault="003B3721" w:rsidP="009F34B9">
      <w:r>
        <w:t>Nous avons devant nous des échéances électorales majeures : les municipales de 2026, les présidentielles de 2027, les régionales de 2028. Et nous voyons se structurer un arc d’extrême droite en Europe, avec un projet de société très clair — qui ne sert ni la science, ni les femmes, ni la santé publique.</w:t>
      </w:r>
    </w:p>
    <w:p w14:paraId="312F39DB" w14:textId="74DF42EE" w:rsidR="003B3721" w:rsidRDefault="003B3721" w:rsidP="009F34B9">
      <w:r>
        <w:t>Il ne faut pas sous-estimer le rôle de certains médias, financés par des intérêts puissants, qui cherchent à imposer leur vision du monde, à restreindre les droits, à manipuler les perceptions. C’est ce qu’on appelle la fenêtre d’</w:t>
      </w:r>
      <w:proofErr w:type="spellStart"/>
      <w:r>
        <w:t>Overton</w:t>
      </w:r>
      <w:proofErr w:type="spellEnd"/>
      <w:r>
        <w:t xml:space="preserve"> : déplacer le champ du débat acceptable, jusqu’à rendre fréquentables des idées autrefois considérées comme dangereuses.</w:t>
      </w:r>
    </w:p>
    <w:p w14:paraId="761C1C98" w14:textId="0779FD83" w:rsidR="00A0317F" w:rsidRDefault="003B3721" w:rsidP="003B3721">
      <w:r>
        <w:t>Si nous ne réagissons pas, ce sont nos libertés, nos droits, et notre santé qui seront mis en péril. C’est pour cela que la vigilance et la mobilisation sont plus que jamais nécessaires.</w:t>
      </w:r>
    </w:p>
    <w:p w14:paraId="7F40809B" w14:textId="77777777" w:rsidR="009F34B9" w:rsidRDefault="009F34B9" w:rsidP="003B3721"/>
    <w:p w14:paraId="1FB22CFC" w14:textId="77777777" w:rsidR="009F34B9" w:rsidRPr="009F34B9" w:rsidRDefault="009F34B9" w:rsidP="009F34B9">
      <w:pPr>
        <w:keepNext/>
        <w:rPr>
          <w:b/>
          <w:bCs/>
        </w:rPr>
      </w:pPr>
      <w:r w:rsidRPr="009F34B9">
        <w:rPr>
          <w:b/>
          <w:bCs/>
        </w:rPr>
        <w:t xml:space="preserve">Annie </w:t>
      </w:r>
      <w:proofErr w:type="spellStart"/>
      <w:r w:rsidRPr="009F34B9">
        <w:rPr>
          <w:b/>
          <w:bCs/>
        </w:rPr>
        <w:t>Lahmer</w:t>
      </w:r>
      <w:proofErr w:type="spellEnd"/>
      <w:r w:rsidRPr="009F34B9">
        <w:rPr>
          <w:b/>
          <w:bCs/>
        </w:rPr>
        <w:t xml:space="preserve"> – Conseillère régionale d’Île-de-France</w:t>
      </w:r>
    </w:p>
    <w:p w14:paraId="3BACBC02" w14:textId="6A4C700D" w:rsidR="009F34B9" w:rsidRDefault="009F34B9" w:rsidP="009F34B9">
      <w:r>
        <w:t>Je suis conseillère régionale en Île-de-France, face à la majorité de Mme Pécresse, et je siège à la commission santé. Je suis la seule non-professionnelle de santé dans cette commission. Et je passe mon temps à rappeler qu’il serait bon de travailler à ce que les gens ne tombent pas malades.</w:t>
      </w:r>
    </w:p>
    <w:p w14:paraId="05D10F2F" w14:textId="6F1E88C9" w:rsidR="009F34B9" w:rsidRDefault="009F34B9" w:rsidP="009F34B9">
      <w:r>
        <w:lastRenderedPageBreak/>
        <w:t xml:space="preserve">Ce qui m’effare, c’est que, lorsque j’ose dire que la médecine est sexiste, je me fais littéralement attaquer. Des médecins, des </w:t>
      </w:r>
      <w:proofErr w:type="spellStart"/>
      <w:r>
        <w:t>professionnel·les</w:t>
      </w:r>
      <w:proofErr w:type="spellEnd"/>
      <w:r>
        <w:t xml:space="preserve"> de santé me tombent dessus : “Ce n’est pas vrai !” Pourtant, les faits sont là. Ils refusent encore d’admettre les biais sexistes dans leur propre pratique.</w:t>
      </w:r>
    </w:p>
    <w:p w14:paraId="7780997F" w14:textId="01728AF9" w:rsidR="009F34B9" w:rsidRDefault="009F34B9" w:rsidP="009F34B9">
      <w:r>
        <w:t xml:space="preserve">Idem sur la santé environnementale : je suis écologiste, je travaille beaucoup, par exemple, sur la question des gazons synthétiques à base de pneus recyclés, qui sont un vrai problème sanitaire. Grâce à de la ténacité, nous avons instauré un moratoire régional, et je pense que nous allons bientôt cesser de subventionner ces surfaces. De toute façon, elles seront interdites en Europe à partir de 2030. Mais le combat reste difficile, car nous, écologistes, sommes encore perçus comme </w:t>
      </w:r>
      <w:proofErr w:type="spellStart"/>
      <w:r>
        <w:t>anti-science</w:t>
      </w:r>
      <w:proofErr w:type="spellEnd"/>
      <w:r>
        <w:t>. Et c’est insupportable.</w:t>
      </w:r>
    </w:p>
    <w:p w14:paraId="24555349" w14:textId="224A20FD" w:rsidR="009F34B9" w:rsidRDefault="009F34B9" w:rsidP="009F34B9">
      <w:r>
        <w:t>Je voulais aussi remercier Anne : ce que tu fais est précieux. Cela nous donne des arguments solides pour revenir dans les hémicycles, pour convaincre, pour résister. Nous avons lancé un groupe de travail sur la santé des femmes au travail. Et récemment, en abordant la question de la ménopause, une élue médecin de droite a osé dire : “Les hommes aussi ont l’andropause, mais eux, ils ne se plaignent pas.” Voilà où on en est.</w:t>
      </w:r>
    </w:p>
    <w:p w14:paraId="7868CA9E" w14:textId="292942DF" w:rsidR="009F34B9" w:rsidRDefault="009F34B9" w:rsidP="009F34B9">
      <w:r>
        <w:t xml:space="preserve">Ma question est pour Camille : comment bouger les </w:t>
      </w:r>
      <w:proofErr w:type="spellStart"/>
      <w:r>
        <w:t>professionnel·les</w:t>
      </w:r>
      <w:proofErr w:type="spellEnd"/>
      <w:r>
        <w:t xml:space="preserve"> de santé, et en particulier les médecins, pour qu’ils changent de paradigme ? Qu’ils écoutent ? Qu’ils reconnaissent les enjeux ?</w:t>
      </w:r>
    </w:p>
    <w:p w14:paraId="67320AF4" w14:textId="77777777" w:rsidR="009F34B9" w:rsidRDefault="009F34B9" w:rsidP="009F34B9"/>
    <w:p w14:paraId="05DB20B7" w14:textId="7A36CDFF" w:rsidR="009F34B9" w:rsidRPr="009F34B9" w:rsidRDefault="009F34B9" w:rsidP="009F34B9">
      <w:pPr>
        <w:rPr>
          <w:b/>
          <w:bCs/>
        </w:rPr>
      </w:pPr>
      <w:r w:rsidRPr="009F34B9">
        <w:rPr>
          <w:b/>
          <w:bCs/>
        </w:rPr>
        <w:t xml:space="preserve">Camille </w:t>
      </w:r>
      <w:r>
        <w:rPr>
          <w:b/>
          <w:bCs/>
        </w:rPr>
        <w:t>Chaudron</w:t>
      </w:r>
    </w:p>
    <w:p w14:paraId="2C10D6EE" w14:textId="1A99259D" w:rsidR="009F34B9" w:rsidRDefault="009F34B9" w:rsidP="009F34B9">
      <w:r>
        <w:t>Franchement, je n’ai pas de réponse toute faite. Mais je pense que cela passe par la transformation des imaginaires. Je me demande souvent : comment parler à ces hommes de pouvoir ? Comment toucher leur ego sans les braquer ?</w:t>
      </w:r>
    </w:p>
    <w:p w14:paraId="5CB221BE" w14:textId="0044B09C" w:rsidR="009F34B9" w:rsidRDefault="009F34B9" w:rsidP="009F34B9">
      <w:r>
        <w:t xml:space="preserve">Récemment, j’ai lu la BD </w:t>
      </w:r>
      <w:r w:rsidRPr="009E19DF">
        <w:rPr>
          <w:i/>
          <w:iCs/>
        </w:rPr>
        <w:t>Le cœur des femmes</w:t>
      </w:r>
      <w:r>
        <w:t xml:space="preserve"> — une lecture bouleversante qui parle justement du traitement médical des femmes. Ce que nous racontons, les récits que nous faisons circuler, les histoires qu’on donne à voir comme normales ou souhaitables, façonnent profondément notre rapport au réel. C’est là-dessus que je veux agir.</w:t>
      </w:r>
    </w:p>
    <w:p w14:paraId="0824D9F7" w14:textId="66380977" w:rsidR="009F34B9" w:rsidRDefault="009F34B9" w:rsidP="009F34B9">
      <w:r>
        <w:t xml:space="preserve">Et en parlant de récits, ce qui me fait le plus peur, ce ne sont pas uniquement les </w:t>
      </w:r>
      <w:proofErr w:type="spellStart"/>
      <w:r>
        <w:t>élu·es</w:t>
      </w:r>
      <w:proofErr w:type="spellEnd"/>
      <w:r>
        <w:t xml:space="preserve"> d’extrême droite qui s’inspirent de ce qui se passe aux États-Unis. Ce qui me glace, c’est de voir que des entrepreneurs milliardaires en France ont une stratégie claire, financée, assumée, pour imposer leur vision du monde. Pierre-Édouard </w:t>
      </w:r>
      <w:proofErr w:type="spellStart"/>
      <w:r>
        <w:t>Stérin</w:t>
      </w:r>
      <w:proofErr w:type="spellEnd"/>
      <w:r>
        <w:t>, par exemple, a fait fortune dans la tech et déploie aujourd’hui des millions pour racheter des médias, des maisons d’édition, des écoles de journalisme, avec un projet de société très structuré.</w:t>
      </w:r>
    </w:p>
    <w:p w14:paraId="08CA89BD" w14:textId="745435D4" w:rsidR="009F34B9" w:rsidRDefault="009F34B9" w:rsidP="009F34B9">
      <w:r>
        <w:t xml:space="preserve">C’est extrêmement concret. On sait que des conseillers d’Elon Musk ont déjà discuté avec lui, comme ils l’ont fait en Allemagne avec l’extrême droite. Alors oui, on est face à une bataille culturelle. Et on doit y répondre. Peut-être qu’ils ont des millions, mais nous sommes des millions aussi. Il faut occuper tous les espaces : les médias, les institutions, les réseaux, les écoles, les débats publics. </w:t>
      </w:r>
    </w:p>
    <w:p w14:paraId="5D12C331" w14:textId="77777777" w:rsidR="009F34B9" w:rsidRDefault="009F34B9" w:rsidP="009F34B9"/>
    <w:p w14:paraId="33D71D19" w14:textId="77777777" w:rsidR="009F34B9" w:rsidRPr="009F34B9" w:rsidRDefault="009F34B9" w:rsidP="009F34B9">
      <w:pPr>
        <w:rPr>
          <w:b/>
          <w:bCs/>
        </w:rPr>
      </w:pPr>
      <w:r w:rsidRPr="009F34B9">
        <w:rPr>
          <w:b/>
          <w:bCs/>
        </w:rPr>
        <w:t xml:space="preserve">Robert </w:t>
      </w:r>
      <w:proofErr w:type="spellStart"/>
      <w:r w:rsidRPr="009F34B9">
        <w:rPr>
          <w:b/>
          <w:bCs/>
        </w:rPr>
        <w:t>Barouki</w:t>
      </w:r>
      <w:proofErr w:type="spellEnd"/>
    </w:p>
    <w:p w14:paraId="0A7E55CB" w14:textId="382725E9" w:rsidR="009F34B9" w:rsidRDefault="009F34B9" w:rsidP="009F34B9">
      <w:r>
        <w:t>Je voudrais rebondir sur cette question des médecins. Nous sommes tous le produit d’une culture, et parfois nous n’avons pas encore réajusté nos repères. Historiquement, les médecins ont été formés avec l’hygiène infectieuse comme pilier. Et c’est normal : c’est grâce à cela qu’on a gagné en espérance de vie. Mais aujourd’hui, il faut élargir cette notion d’hygiène à d’autres risques, notamment chimiques, que beaucoup n’ont pas encore intégrés.</w:t>
      </w:r>
    </w:p>
    <w:p w14:paraId="4F620453" w14:textId="50E621ED" w:rsidR="009F34B9" w:rsidRDefault="009F34B9" w:rsidP="009F34B9">
      <w:r>
        <w:t xml:space="preserve">Des exemples intéressants viennent de Finlande. Là-bas, on a comparé les enfants qui jouent sur des sols synthétiques à ceux qui jouent dans l’herbe, dans des milieux riches en biodiversité. Résultat : moins d’allergies et de maladies auto-immunes chez les enfants exposés à un environnement naturel. Et cela a commencé avec des études sur la </w:t>
      </w:r>
      <w:proofErr w:type="spellStart"/>
      <w:r>
        <w:t>Karélie</w:t>
      </w:r>
      <w:proofErr w:type="spellEnd"/>
      <w:r>
        <w:t xml:space="preserve">, </w:t>
      </w:r>
      <w:r>
        <w:lastRenderedPageBreak/>
        <w:t>une région divisée entre la Russie et la Finlande, où les enfants russes — exposés à une plus grande biodiversité — ont quatre fois moins d’asthme que les Finlandais.</w:t>
      </w:r>
    </w:p>
    <w:p w14:paraId="7E4CBE4A" w14:textId="07D0E7AB" w:rsidR="009F34B9" w:rsidRDefault="009F34B9" w:rsidP="009F34B9">
      <w:r>
        <w:t>C’est un vrai sujet. Il faut qu’on fasse évoluer notre compréhension de la santé. Mais cela prend du temps.</w:t>
      </w:r>
    </w:p>
    <w:p w14:paraId="612D0A6D" w14:textId="77777777" w:rsidR="009F34B9" w:rsidRDefault="009F34B9" w:rsidP="009F34B9"/>
    <w:p w14:paraId="17F5E6DE" w14:textId="69B6EC05" w:rsidR="009F34B9" w:rsidRPr="009F34B9" w:rsidRDefault="009E19DF" w:rsidP="009F34B9">
      <w:pPr>
        <w:rPr>
          <w:b/>
          <w:bCs/>
        </w:rPr>
      </w:pPr>
      <w:r>
        <w:rPr>
          <w:b/>
          <w:bCs/>
        </w:rPr>
        <w:t xml:space="preserve">Corentin, </w:t>
      </w:r>
      <w:r w:rsidR="00EC79F1">
        <w:rPr>
          <w:b/>
          <w:bCs/>
        </w:rPr>
        <w:t>représentant</w:t>
      </w:r>
      <w:r>
        <w:rPr>
          <w:b/>
          <w:bCs/>
        </w:rPr>
        <w:t xml:space="preserve"> de Pédagogie Numérique en Santé</w:t>
      </w:r>
    </w:p>
    <w:p w14:paraId="46AFFA8A" w14:textId="16C16786" w:rsidR="009F34B9" w:rsidRDefault="009F34B9" w:rsidP="009F34B9">
      <w:r>
        <w:t xml:space="preserve">Merci pour tous ces échanges. Je voudrais rappeler qu’il existe des signaux positifs dans le monde médical. Des </w:t>
      </w:r>
      <w:proofErr w:type="spellStart"/>
      <w:r>
        <w:t>professionnel·</w:t>
      </w:r>
      <w:proofErr w:type="gramStart"/>
      <w:r>
        <w:t>les</w:t>
      </w:r>
      <w:proofErr w:type="spellEnd"/>
      <w:r w:rsidR="00EC79F1">
        <w:t xml:space="preserve"> </w:t>
      </w:r>
      <w:r>
        <w:t>s’engagent</w:t>
      </w:r>
      <w:proofErr w:type="gramEnd"/>
      <w:r>
        <w:t xml:space="preserve">. Par exemple, </w:t>
      </w:r>
      <w:r w:rsidR="009E19DF">
        <w:t>Meriem</w:t>
      </w:r>
      <w:r>
        <w:t xml:space="preserve"> </w:t>
      </w:r>
      <w:proofErr w:type="spellStart"/>
      <w:r>
        <w:t>Koual</w:t>
      </w:r>
      <w:proofErr w:type="spellEnd"/>
      <w:r>
        <w:t xml:space="preserve"> a développé des messages clés, simples, pour réduire les risques de cancer du sein, qui circulent aujourd’hui largement.</w:t>
      </w:r>
    </w:p>
    <w:p w14:paraId="64F8F6AB" w14:textId="174F49A1" w:rsidR="009F34B9" w:rsidRDefault="009F34B9" w:rsidP="009F34B9">
      <w:r>
        <w:t xml:space="preserve">Il y a aussi les projets Éco-Maternité, qui visent à réduire l’exposition des nouveau-nés aux polluants, à travers des pratiques concrètes dans les services. Ou encore, avec Robert </w:t>
      </w:r>
      <w:proofErr w:type="spellStart"/>
      <w:r>
        <w:t>Barouki</w:t>
      </w:r>
      <w:proofErr w:type="spellEnd"/>
      <w:r>
        <w:t xml:space="preserve">, nous avons lancé un MOOC en libre accès pour le grand public et les </w:t>
      </w:r>
      <w:proofErr w:type="spellStart"/>
      <w:r>
        <w:t>professionnel·les</w:t>
      </w:r>
      <w:proofErr w:type="spellEnd"/>
      <w:r>
        <w:t xml:space="preserve"> de santé. Il a déjà rassemblé plusieurs milliers d’</w:t>
      </w:r>
      <w:proofErr w:type="spellStart"/>
      <w:r>
        <w:t>inscrit·es</w:t>
      </w:r>
      <w:proofErr w:type="spellEnd"/>
      <w:r>
        <w:t>.</w:t>
      </w:r>
    </w:p>
    <w:p w14:paraId="4D5E285B" w14:textId="57C85238" w:rsidR="009F34B9" w:rsidRDefault="009F34B9" w:rsidP="009F34B9">
      <w:r>
        <w:t>La prise de conscience est récente. Nous n’avions aucun enseignement sur l’environnement dans nos études de médecine, il y a encore quelques années. Mais cela commence à changer. Et ce mouvement doit être soutenu.</w:t>
      </w:r>
    </w:p>
    <w:p w14:paraId="303F1B9A" w14:textId="7E1A3017" w:rsidR="009F34B9" w:rsidRDefault="009F34B9" w:rsidP="009F34B9">
      <w:r>
        <w:t xml:space="preserve">Enfin, il ne faut pas oublier que les pratiques médicales ont aussi un impact sur l’environnement : les blouses jetables, les consommables, les équipements à usage unique… Cela aussi, il faut le questionner. La santé environnementale, c’est à la fois protéger les </w:t>
      </w:r>
      <w:proofErr w:type="spellStart"/>
      <w:r>
        <w:t>patient·es</w:t>
      </w:r>
      <w:proofErr w:type="spellEnd"/>
      <w:r>
        <w:t xml:space="preserve"> des expositions… et réduire l’empreinte écologique de notre système de soins. Merci à toutes et tous. </w:t>
      </w:r>
    </w:p>
    <w:p w14:paraId="0012B60C" w14:textId="77777777" w:rsidR="009F34B9" w:rsidRPr="009F34B9" w:rsidRDefault="009F34B9" w:rsidP="009F34B9"/>
    <w:p w14:paraId="68DE8854" w14:textId="77777777" w:rsidR="009F34B9" w:rsidRPr="009F34B9" w:rsidRDefault="009F34B9" w:rsidP="009F34B9">
      <w:pPr>
        <w:rPr>
          <w:b/>
          <w:bCs/>
        </w:rPr>
      </w:pPr>
      <w:r w:rsidRPr="009F34B9">
        <w:rPr>
          <w:b/>
          <w:bCs/>
        </w:rPr>
        <w:t>Marion-Émi Alix</w:t>
      </w:r>
    </w:p>
    <w:p w14:paraId="5D3B65AB" w14:textId="1180300A" w:rsidR="009F34B9" w:rsidRDefault="009F34B9" w:rsidP="009F34B9">
      <w:r>
        <w:t xml:space="preserve">Merci infiniment. Merci Camille, merci Robert. </w:t>
      </w:r>
      <w:r w:rsidR="009E19DF">
        <w:t>Nous allons</w:t>
      </w:r>
      <w:r>
        <w:t xml:space="preserve"> passer à la deuxième table ronde</w:t>
      </w:r>
      <w:r w:rsidR="009E19DF">
        <w:t xml:space="preserve"> et nous poursuivrons</w:t>
      </w:r>
      <w:r>
        <w:t xml:space="preserve"> les questions ensuite.</w:t>
      </w:r>
    </w:p>
    <w:p w14:paraId="3D2C3057" w14:textId="77777777" w:rsidR="006261A0" w:rsidRDefault="006261A0" w:rsidP="006261A0"/>
    <w:p w14:paraId="2D9548A2" w14:textId="77777777" w:rsidR="00AC02BA" w:rsidRDefault="00AC02BA" w:rsidP="006261A0"/>
    <w:p w14:paraId="62C95F6D" w14:textId="77777777" w:rsidR="006261A0" w:rsidRDefault="006261A0" w:rsidP="006261A0">
      <w:pPr>
        <w:rPr>
          <w:rFonts w:cs="Arial"/>
          <w:szCs w:val="21"/>
        </w:rPr>
      </w:pPr>
    </w:p>
    <w:p w14:paraId="0B815D61" w14:textId="3FA0DC74" w:rsidR="00434549" w:rsidRDefault="006261A0" w:rsidP="00434549">
      <w:r>
        <w:t xml:space="preserve"> </w:t>
      </w:r>
    </w:p>
    <w:p w14:paraId="5E1F4041" w14:textId="77777777" w:rsidR="000B78B0" w:rsidRDefault="000B78B0" w:rsidP="00E072A1"/>
    <w:p w14:paraId="255C35C3" w14:textId="0162FBBA" w:rsidR="001457C4" w:rsidRPr="00913BF3" w:rsidRDefault="00A0317F" w:rsidP="001457C4">
      <w:pPr>
        <w:rPr>
          <w:i/>
        </w:rPr>
      </w:pPr>
      <w:r>
        <w:rPr>
          <w:i/>
        </w:rPr>
        <w:t xml:space="preserve"> </w:t>
      </w:r>
    </w:p>
    <w:p w14:paraId="7B4ACE49" w14:textId="77777777" w:rsidR="008A075A" w:rsidRDefault="008A075A" w:rsidP="00124970">
      <w:pPr>
        <w:ind w:firstLine="0"/>
      </w:pPr>
    </w:p>
    <w:p w14:paraId="428857A5" w14:textId="6235DEBC" w:rsidR="004916DE" w:rsidRDefault="004916DE" w:rsidP="009E19DF">
      <w:pPr>
        <w:spacing w:after="0"/>
        <w:ind w:firstLine="0"/>
        <w:jc w:val="left"/>
      </w:pPr>
    </w:p>
    <w:p w14:paraId="43170400" w14:textId="6F4A810A" w:rsidR="009E19DF" w:rsidRPr="00EC79F1" w:rsidRDefault="00EC79F1" w:rsidP="00EC79F1">
      <w:pPr>
        <w:spacing w:after="0"/>
        <w:ind w:firstLine="360"/>
        <w:jc w:val="left"/>
      </w:pPr>
      <w:r>
        <w:br w:type="page"/>
      </w:r>
    </w:p>
    <w:p w14:paraId="5A3B83FD" w14:textId="02EC6917" w:rsidR="008A075A" w:rsidRDefault="008A075A" w:rsidP="008A075A">
      <w:pPr>
        <w:pStyle w:val="Titre2"/>
      </w:pPr>
      <w:bookmarkStart w:id="6" w:name="_Toc194991229"/>
      <w:r>
        <w:lastRenderedPageBreak/>
        <w:t>Deuxième Table ronde</w:t>
      </w:r>
      <w:bookmarkEnd w:id="6"/>
    </w:p>
    <w:p w14:paraId="38435A9A" w14:textId="7FFF5EB9" w:rsidR="008A075A" w:rsidRDefault="008A075A" w:rsidP="008A075A">
      <w:pPr>
        <w:pStyle w:val="Titre9"/>
      </w:pPr>
      <w:r>
        <w:t>Animée par</w:t>
      </w:r>
      <w:r w:rsidR="00E32239">
        <w:t> </w:t>
      </w:r>
      <w:r>
        <w:t>:</w:t>
      </w:r>
    </w:p>
    <w:p w14:paraId="338F1872" w14:textId="77777777" w:rsidR="0093251B" w:rsidRDefault="0093251B" w:rsidP="0093251B">
      <w:pPr>
        <w:pStyle w:val="Titre3"/>
      </w:pPr>
      <w:r>
        <w:t>Marion-Émi Alix</w:t>
      </w:r>
    </w:p>
    <w:p w14:paraId="13A98A1C" w14:textId="77777777" w:rsidR="0093251B" w:rsidRDefault="0093251B" w:rsidP="0093251B">
      <w:pPr>
        <w:pStyle w:val="Titre4"/>
      </w:pPr>
      <w:r>
        <w:t xml:space="preserve">Fondatrice de l’association </w:t>
      </w:r>
      <w:proofErr w:type="spellStart"/>
      <w:r>
        <w:t>Fertea</w:t>
      </w:r>
      <w:proofErr w:type="spellEnd"/>
      <w:r>
        <w:t xml:space="preserve"> Santé</w:t>
      </w:r>
    </w:p>
    <w:p w14:paraId="540B60F2" w14:textId="77777777" w:rsidR="008A075A" w:rsidRDefault="008A075A" w:rsidP="008A075A">
      <w:pPr>
        <w:pStyle w:val="Titre9"/>
      </w:pPr>
      <w:r>
        <w:t>Participent à la table ronde :</w:t>
      </w:r>
    </w:p>
    <w:p w14:paraId="5392F6B5" w14:textId="66CBAD4C" w:rsidR="008A075A" w:rsidRDefault="0093251B" w:rsidP="008A075A">
      <w:pPr>
        <w:pStyle w:val="Titre3"/>
      </w:pPr>
      <w:r>
        <w:t>Claire PHILIPPAT</w:t>
      </w:r>
    </w:p>
    <w:p w14:paraId="480F72F1" w14:textId="392AC563" w:rsidR="008A075A" w:rsidRDefault="0093251B" w:rsidP="008A075A">
      <w:pPr>
        <w:pStyle w:val="Titre4"/>
      </w:pPr>
      <w:r>
        <w:t xml:space="preserve">Épidémiologiste environnementale, Chargée de Recherche, </w:t>
      </w:r>
      <w:proofErr w:type="spellStart"/>
      <w:r>
        <w:t>Insem</w:t>
      </w:r>
      <w:proofErr w:type="spellEnd"/>
    </w:p>
    <w:p w14:paraId="79CDC4D5" w14:textId="77777777" w:rsidR="0093251B" w:rsidRDefault="0093251B" w:rsidP="0093251B">
      <w:pPr>
        <w:pStyle w:val="Titre3"/>
      </w:pPr>
      <w:r>
        <w:t>Louise TSCHANZ</w:t>
      </w:r>
    </w:p>
    <w:p w14:paraId="1DCC01C7" w14:textId="3F7C8C08" w:rsidR="0075696F" w:rsidRDefault="0093251B" w:rsidP="00400D4F">
      <w:pPr>
        <w:pStyle w:val="Titre4"/>
      </w:pPr>
      <w:r>
        <w:t>Avocate, fondatrice du cabinet Kaizen spécialisé en droit de l’</w:t>
      </w:r>
      <w:proofErr w:type="spellStart"/>
      <w:r>
        <w:t>environnemlent</w:t>
      </w:r>
      <w:proofErr w:type="spellEnd"/>
    </w:p>
    <w:p w14:paraId="386A0D16" w14:textId="77777777" w:rsidR="009F6B5B" w:rsidRPr="00400D4F" w:rsidRDefault="009F6B5B" w:rsidP="00400D4F">
      <w:pPr>
        <w:keepNext/>
        <w:rPr>
          <w:b/>
          <w:bCs/>
        </w:rPr>
      </w:pPr>
      <w:r w:rsidRPr="00400D4F">
        <w:rPr>
          <w:b/>
          <w:bCs/>
        </w:rPr>
        <w:t>Marion-Émi Alix – modératrice</w:t>
      </w:r>
    </w:p>
    <w:p w14:paraId="20B2D40D" w14:textId="238E4554" w:rsidR="009F6B5B" w:rsidRDefault="00400D4F" w:rsidP="009F6B5B">
      <w:r>
        <w:t>Pour</w:t>
      </w:r>
      <w:r w:rsidR="009F6B5B">
        <w:t xml:space="preserve"> cette seconde table ronde, </w:t>
      </w:r>
      <w:r>
        <w:t>nous restons</w:t>
      </w:r>
      <w:r w:rsidR="009F6B5B">
        <w:t xml:space="preserve"> sur la même thématique : le droit des femmes à un environnement protecteur. Mais cette fois, nous allons approfondir deux axes </w:t>
      </w:r>
      <w:r>
        <w:t>importants</w:t>
      </w:r>
      <w:r w:rsidR="009F6B5B">
        <w:t xml:space="preserve"> : les liens entre santé environnementale et recherche d’une part, et les leviers juridiques pour protéger les populations d’autre part, avec un focus particulier sur la santé des femmes et les mille premiers jours.</w:t>
      </w:r>
    </w:p>
    <w:p w14:paraId="7DFF5547" w14:textId="2F6EE377" w:rsidR="009F6B5B" w:rsidRDefault="009F6B5B" w:rsidP="009F6B5B">
      <w:r>
        <w:t>Nous avons le plaisir d’accueillir deux intervenant</w:t>
      </w:r>
      <w:r>
        <w:t>e</w:t>
      </w:r>
      <w:r>
        <w:t>s engagé</w:t>
      </w:r>
      <w:r>
        <w:t>e</w:t>
      </w:r>
      <w:r>
        <w:t>s et passionnant</w:t>
      </w:r>
      <w:r>
        <w:t>e</w:t>
      </w:r>
      <w:r>
        <w:t xml:space="preserve">s. Claire </w:t>
      </w:r>
      <w:proofErr w:type="spellStart"/>
      <w:r>
        <w:t>Philippat</w:t>
      </w:r>
      <w:proofErr w:type="spellEnd"/>
      <w:r>
        <w:t xml:space="preserve">, d’abord, vous êtes chercheuse permanente à l’Inserm, où vous développez des programmes de recherche sur les effets des substances chimiques environnementales sur la santé des enfants. Vous êtes également l’une des investigatrices principales de la cohorte </w:t>
      </w:r>
      <w:r w:rsidR="00400D4F">
        <w:t>S</w:t>
      </w:r>
      <w:r>
        <w:t>EPAGE</w:t>
      </w:r>
      <w:r w:rsidR="00400D4F">
        <w:t>S</w:t>
      </w:r>
      <w:r>
        <w:t>, qui s’intéresse notamment aux PFAS.</w:t>
      </w:r>
    </w:p>
    <w:p w14:paraId="4F1EFD6B" w14:textId="68E355D0" w:rsidR="009F6B5B" w:rsidRDefault="009F6B5B" w:rsidP="009F6B5B">
      <w:r>
        <w:t xml:space="preserve">À vos côtés, Maître </w:t>
      </w:r>
      <w:r>
        <w:t xml:space="preserve">Louise </w:t>
      </w:r>
      <w:proofErr w:type="spellStart"/>
      <w:r>
        <w:t>Tschanz</w:t>
      </w:r>
      <w:proofErr w:type="spellEnd"/>
      <w:r>
        <w:t>, vous êtes avocate spécialisée en droit de l’environnement, fondatrice d’un cabinet engagé, et connue pour avoir défendu les riverains touchés par la pollution aux PFAS à Grézieu-la-Varenne, près de Lyon. Une affaire pionnière qui a fortement contribué à faire émerger une prise de conscience nationale, et à l’adoption toute récente de la loi sur les PFAS.</w:t>
      </w:r>
    </w:p>
    <w:p w14:paraId="1B1DFA93" w14:textId="0BD8F397" w:rsidR="009F6B5B" w:rsidRDefault="009F6B5B" w:rsidP="00D753CE">
      <w:r>
        <w:t>Pour commencer cette table ronde, Claire, je vous propose de prendre la parole. Nous avons déjà abordé les effets de la pollution environnementale sur la santé des femmes. Vous allez maintenant nous expliquer en quoi les études de cohorte permettent d’approfondir nos connaissances, et comment elles nous aident à construire une réponse sanitaire et réglementaire</w:t>
      </w:r>
      <w:r w:rsidR="009D32D4">
        <w:t>, notamment pour protéger la santé des femmes</w:t>
      </w:r>
      <w:r>
        <w:t>. Quels sont, selon vous, les principaux défis scientifiques aujourd’hui, et comment peut-on mieux se protéger collectivement ?</w:t>
      </w:r>
    </w:p>
    <w:p w14:paraId="123851C1" w14:textId="77777777" w:rsidR="009F6B5B" w:rsidRDefault="009F6B5B" w:rsidP="009F6B5B"/>
    <w:p w14:paraId="7BAC62D0" w14:textId="2113F2A1" w:rsidR="009F6B5B" w:rsidRPr="009F6B5B" w:rsidRDefault="00400D4F" w:rsidP="009F6B5B">
      <w:pPr>
        <w:rPr>
          <w:b/>
          <w:bCs/>
        </w:rPr>
      </w:pPr>
      <w:r>
        <w:rPr>
          <w:b/>
          <w:bCs/>
        </w:rPr>
        <w:t xml:space="preserve">Claire </w:t>
      </w:r>
      <w:proofErr w:type="spellStart"/>
      <w:r>
        <w:rPr>
          <w:b/>
          <w:bCs/>
        </w:rPr>
        <w:t>Philippat</w:t>
      </w:r>
      <w:proofErr w:type="spellEnd"/>
      <w:r>
        <w:rPr>
          <w:b/>
          <w:bCs/>
        </w:rPr>
        <w:t>, Chercheuse permanente à l’Inserm</w:t>
      </w:r>
    </w:p>
    <w:p w14:paraId="115CE1C2" w14:textId="556CF4B2" w:rsidR="00561D7C" w:rsidRDefault="00561D7C" w:rsidP="00561D7C">
      <w:r>
        <w:t>Je commence par poser une question essentielle : quelle est la part des maladies expliquée par des facteurs environnementaux ? Certaines pathologies sont totalement génétiques, comme la mucoviscidose. Mais pour beaucoup d’autres, la génétique n’explique qu’une petite partie : le reste, c’est l’environnement au sens large – incluant les facteurs psychosociaux, les comportements, les agents biologiques, les agents physiques et bien sûr les expositions chimiques, qui nous intéressent ici.</w:t>
      </w:r>
    </w:p>
    <w:p w14:paraId="41F5C1AC" w14:textId="623CF2D6" w:rsidR="00561D7C" w:rsidRDefault="00561D7C" w:rsidP="00561D7C">
      <w:r>
        <w:lastRenderedPageBreak/>
        <w:t>L’enjeu est immense, mais l’identification des causes environnementales des maladies est complexe. D’abord parce que les pathologies, comme le cancer du sein, sont multifactorielles. Il y a les facteurs génétiques, hormonaux, reproductifs, les médicaments comme le distilbène, ou encore les perturbateurs endocriniens qui miment les œstrogènes. Le DDT, par exemple, a été mis en cause. Et plus récemment, on évoque aussi le travail de nuit et la pollution de l’air, qui pourrait expliquer 3 % des nouveaux cas de cancer du sein chaque année.</w:t>
      </w:r>
    </w:p>
    <w:p w14:paraId="6B83F422" w14:textId="2011B441" w:rsidR="00561D7C" w:rsidRDefault="00561D7C" w:rsidP="00561D7C">
      <w:r>
        <w:t>Deuxième difficulté : le délai très long entre exposition et apparition de la pathologie. C’est ce qu’on a vu avec le distilbène, prescrit aux femmes enceintes jusqu’aux années 70. Des études ont montré que les filles exposées in utero développaient davantage de cancers. Et plus récemment, on a observé des effets sur leurs propres enfants – une troisième génération affectée.</w:t>
      </w:r>
    </w:p>
    <w:p w14:paraId="006B37B4" w14:textId="0060E3D9" w:rsidR="00561D7C" w:rsidRDefault="00561D7C" w:rsidP="00561D7C">
      <w:r>
        <w:t>Troisième difficulté : en épidémiologie, on ne fait pas d’imputabilité individuelle. On ne dira jamais qu’un cas donné est causé par un polluant précis. On raisonne en impact populationnel. Par exemple, des chercheurs ont estimé qu’on pourrait éviter 1 600 nouveaux cas de cancer du sein par an, soit 3 %, en abaissant la pollution de l’air à un certain seuil. Ces résultats viennent d’études de cohortes, qui suivent sur le long terme une population donnée.</w:t>
      </w:r>
    </w:p>
    <w:p w14:paraId="27A2DA4A" w14:textId="2D9D2353" w:rsidR="00561D7C" w:rsidRDefault="00561D7C" w:rsidP="00561D7C">
      <w:r>
        <w:t>C’est le cas de la cohorte SEPAGES à Grenoble : 500 femmes enceintes recrutées pendant leur grossesse, puis suivies avec leurs enfants, aujourd’hui âgés de 9 ans. On collecte échantillons biologiques et données médicales à intervalles réguliers. Cela permet de mesurer les expositions aux phtalates, bisphénols, PFAS, et d’évaluer leurs effets sur la croissance, le développement neurologique, la santé respiratoire…</w:t>
      </w:r>
    </w:p>
    <w:p w14:paraId="4F6CC34E" w14:textId="24076163" w:rsidR="00561D7C" w:rsidRDefault="00561D7C" w:rsidP="00561D7C">
      <w:r>
        <w:t>On a récemment publié une étude sur les PFAS et la santé placentaire. On a trouvé que les femmes les plus exposées à un mélange de PFAS présentaient des anomalies du placenta : poids plus faible, altérations vasculaires, troubles des échanges mère-enfant. Ce sont des effets potentiellement majeurs.</w:t>
      </w:r>
    </w:p>
    <w:p w14:paraId="3EA49833" w14:textId="3DB00046" w:rsidR="00561D7C" w:rsidRDefault="00561D7C" w:rsidP="00561D7C">
      <w:r>
        <w:t>D'autres études ont montré que certains PFAS sont cancérigènes probables, qu’ils perturbent le système immunitaire, qu’ils sont associés à des complications de grossesse comme la prééclampsie ou l’hypertension, et à un faible poids de naissance.</w:t>
      </w:r>
    </w:p>
    <w:p w14:paraId="15F0BA21" w14:textId="46DA3F02" w:rsidR="00561D7C" w:rsidRDefault="00561D7C" w:rsidP="00561D7C">
      <w:r>
        <w:t>Le problème, c’est qu’on les retrouve partout : dans l’alimentation, les cosmétiques, l’eau du robinet. Et au niveau individuel, il est très difficile de les éviter. Pire encore : demander aux gens de changer leur comportement renforce les inégalités sociales. Il faut donc agir au niveau collectif, par la réglementation.</w:t>
      </w:r>
    </w:p>
    <w:p w14:paraId="47820B9A" w14:textId="7B7B1093" w:rsidR="00561D7C" w:rsidRDefault="00561D7C" w:rsidP="00561D7C">
      <w:r>
        <w:t>Je donne un exemple efficace : la réglementation du plomb. Aux États-Unis, l’interdiction du plomb dans l’essence et les peintures a conduit, au fil des ans, à une chute des concentrations dans le sang. Mais il a fallu du temps : le plomb a une demi-vie longue, comme beaucoup de polluants de l’ancienne génération (DDT, PCB, retardateurs de flamme…).</w:t>
      </w:r>
    </w:p>
    <w:p w14:paraId="28E1C9B8" w14:textId="083DD327" w:rsidR="00561D7C" w:rsidRDefault="00561D7C" w:rsidP="00561D7C">
      <w:r>
        <w:t>On</w:t>
      </w:r>
      <w:r>
        <w:t xml:space="preserve"> tend à remplacer ces substances par d’autres à demi-vie courte. Et là, on peut observer des effets rapides. Une étude d’intervention l’a montré : en trois jours de repas sans plastique, les niveaux urinaires de bisphénol A ont chuté.</w:t>
      </w:r>
    </w:p>
    <w:p w14:paraId="37C41831" w14:textId="639302A3" w:rsidR="00561D7C" w:rsidRDefault="00561D7C" w:rsidP="00561D7C">
      <w:r>
        <w:t xml:space="preserve">En France, ce bisphénol A </w:t>
      </w:r>
      <w:proofErr w:type="spellStart"/>
      <w:r>
        <w:t>a</w:t>
      </w:r>
      <w:proofErr w:type="spellEnd"/>
      <w:r>
        <w:t xml:space="preserve"> été interdit dans les biberons en 2010, puis dans les contenants alimentaires en 2015. Nous avons analysé les concentrations urinaires dans la cohorte SEPAGES avant et après 2015 : la baisse est réelle, mais limitée. Pourquoi ? Parce que la réglementation ne couvre ni la chaîne de production, ni les autres sources (cosmétiques, etc.). Et surtout, elle est contournée par l’utilisation d’analogues comme le bisphénol F ou S, aux effets similaires.</w:t>
      </w:r>
    </w:p>
    <w:p w14:paraId="64B2A9CE" w14:textId="0718F59B" w:rsidR="00561D7C" w:rsidRDefault="00561D7C" w:rsidP="00561D7C">
      <w:r>
        <w:t xml:space="preserve">En conclusion, nous sommes tous exposés à des substances chimiques, parfois détectées dans 100 % des échantillons analysés. Leurs effets sont variés, potentiellement graves, et difficiles à éviter au niveau individuel. La réglementation est indispensable. Mais </w:t>
      </w:r>
      <w:r>
        <w:lastRenderedPageBreak/>
        <w:t xml:space="preserve">elle doit être globale : </w:t>
      </w:r>
      <w:proofErr w:type="spellStart"/>
      <w:r>
        <w:t>multisecteurs</w:t>
      </w:r>
      <w:proofErr w:type="spellEnd"/>
      <w:r>
        <w:t xml:space="preserve"> (alimentation, cosmétiques, production…) et </w:t>
      </w:r>
      <w:proofErr w:type="spellStart"/>
      <w:r>
        <w:t>multicomposés</w:t>
      </w:r>
      <w:proofErr w:type="spellEnd"/>
      <w:r>
        <w:t xml:space="preserve"> (toute une famille de substances, pas seulement une par une).</w:t>
      </w:r>
    </w:p>
    <w:p w14:paraId="06897A55" w14:textId="5A36E5C1" w:rsidR="00561D7C" w:rsidRDefault="00561D7C" w:rsidP="00561D7C">
      <w:r>
        <w:t>Enfin, pour être efficace, cette réglementation doit s’appuyer sur une science forte et indépendante.</w:t>
      </w:r>
    </w:p>
    <w:p w14:paraId="6128ECA9" w14:textId="16190DE6" w:rsidR="00561D7C" w:rsidRDefault="00561D7C" w:rsidP="00561D7C">
      <w:r>
        <w:t>Lorsqu’on me demande comment on fait le lien entre science et politique, je réponds que c’est difficile. Nous sommes limités par les capacités analytiques des laboratoires. Par exemple, dans notre étude sur les PFAS, on a dosé 126 composés seulement, alors qu’il en existe bien plus. On travaille avec des laboratoires de référence comme en Norvège, mais on est encore loin de couvrir toutes les substances.</w:t>
      </w:r>
    </w:p>
    <w:p w14:paraId="1030420C" w14:textId="378C229F" w:rsidR="009F6B5B" w:rsidRDefault="00561D7C" w:rsidP="00561D7C">
      <w:r>
        <w:t>Ensuite, pour faire passer le message, on s’implique dans les agences, comme l’ANSES, et on participe aux expertises collectives. On essaie aussi de transmettre au grand public, à travers les médias ou des interventions comme celle d’aujourd’hui</w:t>
      </w:r>
      <w:r w:rsidR="00400D4F">
        <w:t>.</w:t>
      </w:r>
    </w:p>
    <w:p w14:paraId="5D73198A" w14:textId="77777777" w:rsidR="004867C8" w:rsidRDefault="004867C8" w:rsidP="00400D4F"/>
    <w:p w14:paraId="540E638B" w14:textId="4246BAD0" w:rsidR="00E95A71" w:rsidRPr="00E95A71" w:rsidRDefault="00E95A71" w:rsidP="00E95A71">
      <w:pPr>
        <w:rPr>
          <w:b/>
          <w:bCs/>
        </w:rPr>
      </w:pPr>
      <w:r w:rsidRPr="00E95A71">
        <w:rPr>
          <w:b/>
          <w:bCs/>
        </w:rPr>
        <w:t>Marion-Émi Alix</w:t>
      </w:r>
    </w:p>
    <w:p w14:paraId="470DACC1" w14:textId="72A8668D" w:rsidR="00E95A71" w:rsidRDefault="00E95A71" w:rsidP="00E95A71">
      <w:r>
        <w:t>Cela</w:t>
      </w:r>
      <w:r>
        <w:t xml:space="preserve"> m’amène justement à </w:t>
      </w:r>
      <w:r w:rsidR="008629EB">
        <w:t>questionner</w:t>
      </w:r>
      <w:r>
        <w:t xml:space="preserve"> Louise sur la loi sur les PFAS adoptée il y a peu de temps, sur proposition d</w:t>
      </w:r>
      <w:r w:rsidR="008629EB">
        <w:t>u député</w:t>
      </w:r>
      <w:r>
        <w:t xml:space="preserve"> Nicolas Thierry.</w:t>
      </w:r>
    </w:p>
    <w:p w14:paraId="72A9391C" w14:textId="77777777" w:rsidR="00E95A71" w:rsidRDefault="00E95A71" w:rsidP="00E95A71"/>
    <w:p w14:paraId="6100CE92" w14:textId="3900A84E" w:rsidR="00E95A71" w:rsidRPr="00E95A71" w:rsidRDefault="00E95A71" w:rsidP="00E95A71">
      <w:pPr>
        <w:rPr>
          <w:b/>
          <w:bCs/>
        </w:rPr>
      </w:pPr>
      <w:r w:rsidRPr="00E95A71">
        <w:rPr>
          <w:b/>
          <w:bCs/>
        </w:rPr>
        <w:t xml:space="preserve">Louise </w:t>
      </w:r>
      <w:proofErr w:type="spellStart"/>
      <w:r w:rsidRPr="00E95A71">
        <w:rPr>
          <w:b/>
          <w:bCs/>
        </w:rPr>
        <w:t>Tschanz</w:t>
      </w:r>
      <w:proofErr w:type="spellEnd"/>
      <w:r>
        <w:rPr>
          <w:b/>
          <w:bCs/>
        </w:rPr>
        <w:t>, avocate spécialisée en Droit de l’environnement</w:t>
      </w:r>
      <w:r w:rsidRPr="00E95A71">
        <w:rPr>
          <w:b/>
          <w:bCs/>
        </w:rPr>
        <w:t xml:space="preserve"> </w:t>
      </w:r>
    </w:p>
    <w:p w14:paraId="7B64F7C1" w14:textId="4F040968" w:rsidR="00E95A71" w:rsidRDefault="00E95A71" w:rsidP="00E95A71">
      <w:r>
        <w:t xml:space="preserve">La loi sur les PFAS repose sur trois grandes mesures. D’abord, à partir du 1er janvier 2026, il sera interdit de fabriquer, d’importer, d’exporter et de mettre sur le marché des cosmétiques, des </w:t>
      </w:r>
      <w:proofErr w:type="spellStart"/>
      <w:r w:rsidR="008629EB">
        <w:t>F</w:t>
      </w:r>
      <w:r>
        <w:t>art</w:t>
      </w:r>
      <w:r w:rsidR="008629EB">
        <w:t>s</w:t>
      </w:r>
      <w:proofErr w:type="spellEnd"/>
      <w:r>
        <w:t xml:space="preserve"> et des textiles contenant des PFAS. Une seconde vague d’interdictions est prévue pour 2030.</w:t>
      </w:r>
    </w:p>
    <w:p w14:paraId="65815CAD" w14:textId="5E27049F" w:rsidR="00E95A71" w:rsidRDefault="00E95A71" w:rsidP="00E95A71">
      <w:r>
        <w:t>Ensuite, la loi introduit un principe pollueur-payeur. Les industriels devront payer une redevance de 100 euros par gramme de PFAS rejeté dans l’environnement. Un article du Monde évoque une redevance potentiellement plus élevée, en fonction du décret d’application à venir, notamment pour des composés comme le TFA, très utilisés par des entreprises comme BASF à Rouen.</w:t>
      </w:r>
    </w:p>
    <w:p w14:paraId="3552E09D" w14:textId="1D519753" w:rsidR="00E95A71" w:rsidRDefault="00E95A71" w:rsidP="00E95A71">
      <w:r>
        <w:t>Enfin, la loi garantit une meilleure transparence sur la qualité de l’eau potable. Les ARS devront publier une cartographie actualisée, avec des prélèvements annuels, précisant la présence ou non de PFAS dans l’eau du robinet, leur concentration, et leur conformité à la directive européenne sur l’eau potable qui entre en vigueur en 2026.</w:t>
      </w:r>
      <w:r>
        <w:t xml:space="preserve"> C’est une vraie avancée</w:t>
      </w:r>
      <w:r>
        <w:t>.</w:t>
      </w:r>
    </w:p>
    <w:p w14:paraId="7345302B" w14:textId="77777777" w:rsidR="00E95A71" w:rsidRDefault="00E95A71" w:rsidP="00400D4F"/>
    <w:p w14:paraId="5B9C214F" w14:textId="77777777" w:rsidR="004867C8" w:rsidRPr="004867C8" w:rsidRDefault="004867C8" w:rsidP="004867C8">
      <w:pPr>
        <w:keepNext/>
        <w:rPr>
          <w:b/>
          <w:bCs/>
        </w:rPr>
      </w:pPr>
      <w:r w:rsidRPr="004867C8">
        <w:rPr>
          <w:b/>
          <w:bCs/>
        </w:rPr>
        <w:t>Marion-Émi Alix</w:t>
      </w:r>
    </w:p>
    <w:p w14:paraId="7FDBC999" w14:textId="68E9CAA6" w:rsidR="00A94FF3" w:rsidRDefault="00A94FF3" w:rsidP="00A94FF3">
      <w:r>
        <w:t xml:space="preserve">Claire nous a présenté les gestes sanitaires et les recommandations scientifiques qu’on peut mettre en place pour se protéger. Mais sur le plan juridique, quels sont les principes dont on peut se saisir pour défendre le droit des femmes à la santé et à un environnement protecteur ? </w:t>
      </w:r>
      <w:r w:rsidR="00E95A71">
        <w:t>V</w:t>
      </w:r>
      <w:r>
        <w:t>ous qui êtes en première ligne sur ces batailles judiciaires, comment faites-vous le lien entre ces enjeux sanitaires et la réponse du droit ?</w:t>
      </w:r>
    </w:p>
    <w:p w14:paraId="693CC629" w14:textId="77777777" w:rsidR="00A94FF3" w:rsidRDefault="00A94FF3" w:rsidP="007C4867"/>
    <w:p w14:paraId="0C0B7B36" w14:textId="66A9EEE9" w:rsidR="00400D4F" w:rsidRPr="00400D4F" w:rsidRDefault="00400D4F" w:rsidP="00400D4F">
      <w:pPr>
        <w:keepNext/>
        <w:rPr>
          <w:b/>
          <w:bCs/>
        </w:rPr>
      </w:pPr>
      <w:r w:rsidRPr="00400D4F">
        <w:rPr>
          <w:b/>
          <w:bCs/>
        </w:rPr>
        <w:t xml:space="preserve">Louise </w:t>
      </w:r>
      <w:proofErr w:type="spellStart"/>
      <w:r w:rsidRPr="00400D4F">
        <w:rPr>
          <w:b/>
          <w:bCs/>
        </w:rPr>
        <w:t>Tschanz</w:t>
      </w:r>
      <w:proofErr w:type="spellEnd"/>
      <w:r w:rsidRPr="00400D4F">
        <w:rPr>
          <w:b/>
          <w:bCs/>
        </w:rPr>
        <w:t>, Avocate en droit de l’environnement</w:t>
      </w:r>
    </w:p>
    <w:p w14:paraId="124F424B" w14:textId="51A44A3B" w:rsidR="00A94FF3" w:rsidRDefault="00A94FF3" w:rsidP="00A94FF3">
      <w:r>
        <w:t>A</w:t>
      </w:r>
      <w:r>
        <w:t>vant d’entrer dans le droit, je voulais commencer par un souvenir personnel. L’an dernier, à la maternité, j’ai rencontré une autre jeune maman qui était en chimiothérapie. Elle avait appris son cancer pendant sa grossesse. J’ignorais qu’on pouvait mener de front une grossesse et une chimio. J’ai été bouleversée. Ça m’a frappée de plein fouet, comme Camille tout à l’heure, car ces maladies graves touchent de plus en plus de femmes, et on le voit de près, dans nos vies.</w:t>
      </w:r>
    </w:p>
    <w:p w14:paraId="228F2B75" w14:textId="5E5A13E6" w:rsidR="00A94FF3" w:rsidRDefault="00A94FF3" w:rsidP="00A94FF3">
      <w:r>
        <w:lastRenderedPageBreak/>
        <w:t>Le deuxième point que je veux souligner, c’est celui des limites planétaires. Vous connaissez sans doute ce concept forgé vers 2009–2010 : les scientifiques ont défini neuf seuils critiques à ne pas franchir pour préserver la stabilité du système Terre. Et en janvier 2022, ils ont montré que la cinquième limite, celle des pollutions chimiques, est déjà dépassée. Ce que cela signifie, c’est que les fonctions autorégulatrices de notre planète sont en danger. C’est vertigineux. On a du mal à concevoir à quel point ces rejets toxiques peuvent bouleverser notre maison commune. Alors merci, Madame la Sénatrice, de nous réunir ici : c’est essentiel que la société civile ait des espaces pour dialoguer avec le monde politique.</w:t>
      </w:r>
    </w:p>
    <w:p w14:paraId="60BACB71" w14:textId="0FEEA7B3" w:rsidR="00A94FF3" w:rsidRDefault="00A94FF3" w:rsidP="00A94FF3">
      <w:r>
        <w:t xml:space="preserve">Troisième point que je tiens à mettre en lumière : l’interdépendance. On parle souvent de santé humaine, mais il faut aussi parler de la santé des écosystèmes. Les deux sont profondément liées. Moi, j’interviens depuis deux ans sur un des pires foyers de contamination aux </w:t>
      </w:r>
      <w:r>
        <w:t>PFAS</w:t>
      </w:r>
      <w:r>
        <w:t xml:space="preserve"> en France, au sud de Lyon. Là-bas, on ne peut plus manger les œufs, les poissons, ni même les légumes. L’ARS et la préfecture l’ont formellement interdit dans certains périmètres. Des jardins ouvriers sont inutilisables. C’est une pollution tangible, violente, et qui s’infiltre partout.</w:t>
      </w:r>
    </w:p>
    <w:p w14:paraId="33CDFE3F" w14:textId="45AA4E7D" w:rsidR="00A94FF3" w:rsidRDefault="00A94FF3" w:rsidP="00A94FF3">
      <w:r>
        <w:t>Alors, que peut-on mobiliser juridiquement pour agir ? Il y a d’abord l’article 191 du traité sur le fonctionnement de l’Union européenne. Il fixe un niveau élevé de protection de l’environnement et repose sur quatre grands principes : précaution, prévention, correction à la source, et pollueur-payeur. Ces principes sont repris dans notre droit national, notamment dans la Charte de l’environnement inscrite dans la Constitution, qui garantit le droit de toute personne à vivre dans un environnement respectueux de la santé.</w:t>
      </w:r>
    </w:p>
    <w:p w14:paraId="02E7D39C" w14:textId="3191F1EB" w:rsidR="00A94FF3" w:rsidRDefault="00A94FF3" w:rsidP="00A94FF3">
      <w:r>
        <w:t xml:space="preserve">Mais dans les faits, ces principes sont trop peu appliqués. Prenons deux exemples. Le premier, c’est le plan </w:t>
      </w:r>
      <w:proofErr w:type="spellStart"/>
      <w:r>
        <w:t>Écophyto</w:t>
      </w:r>
      <w:proofErr w:type="spellEnd"/>
      <w:r>
        <w:t>. Lancé en 2008, il visait à réduire de 50 % l’usage des pesticides en dix ans. Quinze ans plus tard, non seulement l’objectif n’est pas atteint, mais l’usage a augmenté de 13 % entre 2009 et 2020. On est loin de la promesse. Et on voit bien que le « printemps silencieux » que Rachel Carson évoquait dès 1962 devient une réalité : moins d’oiseaux, moins d’insectes.</w:t>
      </w:r>
    </w:p>
    <w:p w14:paraId="2F55EDF1" w14:textId="46FA9C69" w:rsidR="00A94FF3" w:rsidRDefault="00A94FF3" w:rsidP="00A94FF3">
      <w:r>
        <w:t>Deuxième exemple : les fournitures scolaires. Une étude de l’UFC-Que Choisir a révélé que 40 % d’entre elles contiennent des perturbateurs endocriniens. C’est une menace invisible : vous achetez des cahiers, des feutres pour vos enfants, et vous ne savez pas s’ils contiennent des substances toxiques. Or les enfants sont particulièrement vulnérables, notamment à la puberté. Il y a là une vraie défaillance de l’action publique.</w:t>
      </w:r>
    </w:p>
    <w:p w14:paraId="2AD67268" w14:textId="5A74B3C1" w:rsidR="00A94FF3" w:rsidRDefault="00A94FF3" w:rsidP="00A94FF3">
      <w:r>
        <w:t xml:space="preserve">Alors, que peut-on faire ? Nous avons engagé une bataille juridique innovante à Pierre-Bénite, toujours au sud de Lyon. Depuis les années 1960, Arkema, surtout, et Daikin, ont rejeté des </w:t>
      </w:r>
      <w:r w:rsidR="00B72E82">
        <w:t>PFAS</w:t>
      </w:r>
      <w:r>
        <w:t xml:space="preserve"> massivement dans le Rhône. Tout cela était connu des autorités locales, mais ignoré du public jusqu’à l’enquête de Vert de Rage, publiée en mai 2022. Ce documentaire s’appuie sur des prélèvements dans l’eau potable, le Rhône et même le lait maternel. Il met en lumière une contamination grave.</w:t>
      </w:r>
    </w:p>
    <w:p w14:paraId="2DEB7C7A" w14:textId="45153322" w:rsidR="00A94FF3" w:rsidRDefault="00A94FF3" w:rsidP="00A94FF3">
      <w:r>
        <w:t>Avec des victimes et des associations, nous avons déposé un référé pénal environnemental, un outil juridique qui permet de demander à un juge des mesures d’urgence face à une entreprise en infraction : réduction ou arrêt des rejets, études d’impact, mesures de protection concrètes. Plus de 220 000 personnes sont concernées sur 11</w:t>
      </w:r>
      <w:r w:rsidR="00B72E82">
        <w:t> </w:t>
      </w:r>
      <w:r>
        <w:t>départements. Et aujourd’hui, personne ne sait comment se prémunir : quels filtres utiliser</w:t>
      </w:r>
      <w:r w:rsidR="00B72E82">
        <w:t> </w:t>
      </w:r>
      <w:r>
        <w:t>? Peut-on manger les légumes de son jardin ? C’est pour obtenir ces réponses que nous avons agi.</w:t>
      </w:r>
    </w:p>
    <w:p w14:paraId="7DD68F7B" w14:textId="2406FDCA" w:rsidR="00A94FF3" w:rsidRDefault="00A94FF3" w:rsidP="00A94FF3">
      <w:r>
        <w:t>Nous attendons la décision de la Cour de cassation cette semaine. Et en parallèle, nous préparons une action pour demander réparation des préjudices. En particulier, le préjudice d’anxiété, reconnu depuis l’amiante, pour les personnes exposées à des substances toxiques et susceptibles de développer une pathologie grave. On espère constituer un dossier solide, le plus gros jamais porté en Europe sur ce sujet : nous visons au moins 500 plaignants, et en avons déjà 200.</w:t>
      </w:r>
    </w:p>
    <w:p w14:paraId="05EB93BC" w14:textId="595769AE" w:rsidR="00A94FF3" w:rsidRDefault="00A94FF3" w:rsidP="00A94FF3">
      <w:r>
        <w:lastRenderedPageBreak/>
        <w:t xml:space="preserve">Ce que nous avons découvert avec les journalistes, c’est qu’Arkema savait. Aux États-Unis, ils maîtrisaient les risques liés aux </w:t>
      </w:r>
      <w:r>
        <w:t>PFAS</w:t>
      </w:r>
      <w:r>
        <w:t>. Ils auraient pu mettre des filtres, changer leur procédé, mais ils ont fait un choix économique : continuer à polluer, parce que c’était plus rentable. Notre objectif est de créer un précédent si fort que, demain, une entreprise réfléchira à deux fois avant de faire passer ses profits avant la santé publique.</w:t>
      </w:r>
    </w:p>
    <w:p w14:paraId="033AF502" w14:textId="4D8D030B" w:rsidR="00400D4F" w:rsidRDefault="00A94FF3" w:rsidP="00A94FF3">
      <w:r>
        <w:t xml:space="preserve">Pour cela, il faut être nombreux. Une poignée de victimes face à un géant industriel, ça n’a pas de poids. Il faut une action collective d’envergure. C’est pourquoi </w:t>
      </w:r>
      <w:r w:rsidR="00B72E82">
        <w:t>nous</w:t>
      </w:r>
      <w:r>
        <w:t xml:space="preserve"> organis</w:t>
      </w:r>
      <w:r w:rsidR="00B72E82">
        <w:t>ons</w:t>
      </w:r>
      <w:r>
        <w:t xml:space="preserve"> un webinaire mercredi, une réunion publique lundi prochain. </w:t>
      </w:r>
      <w:r w:rsidR="00B72E82">
        <w:t>Nous sommes</w:t>
      </w:r>
      <w:r>
        <w:t xml:space="preserve"> soutenus par plusieurs collectivités, notamment les mairies de Lyon, Pierre-Bénite, Saint-Genis-Laval, et j’espère que d’autres suivront. Cette mobilisation, c’est pour les citoyen</w:t>
      </w:r>
      <w:r w:rsidR="00B72E82">
        <w:t>ne</w:t>
      </w:r>
      <w:r>
        <w:t>s</w:t>
      </w:r>
      <w:r w:rsidR="00B72E82">
        <w:t xml:space="preserve"> et les citoyens</w:t>
      </w:r>
      <w:r>
        <w:t>, mais c’est aussi pour changer durablement la manière dont les entreprises agissent. Parce que quand on fait du mal à 220 000 personnes, il faut en payer le prix</w:t>
      </w:r>
      <w:r w:rsidR="006306A7">
        <w:t>.</w:t>
      </w:r>
    </w:p>
    <w:p w14:paraId="35215E4D" w14:textId="77777777" w:rsidR="00400D4F" w:rsidRDefault="00400D4F" w:rsidP="009F6B5B"/>
    <w:p w14:paraId="0CC530A0" w14:textId="77777777" w:rsidR="00400D4F" w:rsidRDefault="00400D4F" w:rsidP="009F6B5B"/>
    <w:p w14:paraId="56449926" w14:textId="77777777" w:rsidR="00400D4F" w:rsidRDefault="00400D4F" w:rsidP="009F6B5B"/>
    <w:p w14:paraId="3A3B2145" w14:textId="77777777" w:rsidR="00400D4F" w:rsidRDefault="00400D4F" w:rsidP="009F6B5B"/>
    <w:p w14:paraId="5F0AD70B" w14:textId="77777777" w:rsidR="00400D4F" w:rsidRDefault="00400D4F" w:rsidP="009F6B5B"/>
    <w:p w14:paraId="21324247" w14:textId="77777777" w:rsidR="00400D4F" w:rsidRDefault="00400D4F" w:rsidP="009F6B5B"/>
    <w:p w14:paraId="00582864" w14:textId="77777777" w:rsidR="001457C4" w:rsidRPr="001457C4" w:rsidRDefault="001457C4" w:rsidP="00E21B67">
      <w:pPr>
        <w:ind w:firstLine="0"/>
      </w:pPr>
    </w:p>
    <w:p w14:paraId="50715DD3" w14:textId="77777777" w:rsidR="008A075A" w:rsidRPr="008A075A" w:rsidRDefault="008A075A" w:rsidP="008A075A"/>
    <w:p w14:paraId="37EB145F" w14:textId="77777777" w:rsidR="008A075A" w:rsidRDefault="008A075A" w:rsidP="00124970">
      <w:pPr>
        <w:ind w:firstLine="0"/>
      </w:pPr>
    </w:p>
    <w:p w14:paraId="50795841" w14:textId="77777777" w:rsidR="008A075A" w:rsidRDefault="008A075A" w:rsidP="00124970">
      <w:pPr>
        <w:ind w:firstLine="0"/>
      </w:pPr>
    </w:p>
    <w:p w14:paraId="2D9C4BEA" w14:textId="735F6F68" w:rsidR="00B07BE9" w:rsidRDefault="00B07BE9" w:rsidP="000F1C36">
      <w:pPr>
        <w:spacing w:after="0"/>
        <w:ind w:firstLine="0"/>
        <w:jc w:val="left"/>
      </w:pPr>
    </w:p>
    <w:p w14:paraId="421737EE" w14:textId="65B1F5D6" w:rsidR="00EE311A" w:rsidRDefault="00EE311A">
      <w:pPr>
        <w:spacing w:after="0"/>
        <w:ind w:firstLine="360"/>
        <w:jc w:val="left"/>
        <w:rPr>
          <w:rFonts w:eastAsiaTheme="majorEastAsia" w:cstheme="majorBidi"/>
          <w:color w:val="193E7C" w:themeColor="accent1" w:themeShade="BF"/>
          <w:sz w:val="44"/>
          <w:szCs w:val="24"/>
        </w:rPr>
      </w:pPr>
      <w:r>
        <w:br w:type="page"/>
      </w:r>
    </w:p>
    <w:p w14:paraId="72ECD3FD" w14:textId="65B1F5D6" w:rsidR="001457C4" w:rsidRDefault="001457C4" w:rsidP="001457C4">
      <w:pPr>
        <w:pStyle w:val="Titre2"/>
      </w:pPr>
      <w:bookmarkStart w:id="7" w:name="_Toc194991230"/>
      <w:r>
        <w:lastRenderedPageBreak/>
        <w:t>Co</w:t>
      </w:r>
      <w:r w:rsidR="006306A7">
        <w:t>n</w:t>
      </w:r>
      <w:r>
        <w:t>clusion</w:t>
      </w:r>
      <w:bookmarkEnd w:id="7"/>
    </w:p>
    <w:p w14:paraId="028D7E16" w14:textId="3868DA30" w:rsidR="001457C4" w:rsidRDefault="006306A7" w:rsidP="001457C4">
      <w:pPr>
        <w:pStyle w:val="Titre3"/>
      </w:pPr>
      <w:r>
        <w:t>Anne SOUYRIS</w:t>
      </w:r>
    </w:p>
    <w:p w14:paraId="092AB822" w14:textId="238C5CD0" w:rsidR="001457C4" w:rsidRDefault="006306A7" w:rsidP="001457C4">
      <w:pPr>
        <w:pStyle w:val="Titre4"/>
      </w:pPr>
      <w:r>
        <w:t>Sénatrice écologiste de Paris</w:t>
      </w:r>
    </w:p>
    <w:p w14:paraId="2CBF9518" w14:textId="26051EDA" w:rsidR="00274A0F" w:rsidRPr="0083749F" w:rsidRDefault="006306A7" w:rsidP="00274A0F">
      <w:pPr>
        <w:rPr>
          <w:b/>
        </w:rPr>
      </w:pPr>
      <w:r>
        <w:rPr>
          <w:b/>
        </w:rPr>
        <w:t xml:space="preserve">Anne </w:t>
      </w:r>
      <w:proofErr w:type="spellStart"/>
      <w:r>
        <w:rPr>
          <w:b/>
        </w:rPr>
        <w:t>Souyris</w:t>
      </w:r>
      <w:proofErr w:type="spellEnd"/>
      <w:r>
        <w:rPr>
          <w:b/>
        </w:rPr>
        <w:t>, sénatrice écologiste de Paris</w:t>
      </w:r>
    </w:p>
    <w:p w14:paraId="2C25A2DF" w14:textId="28414061" w:rsidR="00E95A71" w:rsidRDefault="00E95A71" w:rsidP="00E95A71">
      <w:r>
        <w:t xml:space="preserve">Je veux remercier une nouvelle fois Claire, Louise, Camille, Robert, mais aussi Noé, Lucine, Jean-Baptiste, Mathis, </w:t>
      </w:r>
      <w:r w:rsidR="00B72E82">
        <w:t>ainsi que</w:t>
      </w:r>
      <w:r>
        <w:t xml:space="preserve"> Nicolas Namur, très engagé sur ce sujet. La santé environnementale, c’est enthousiasmant, mais c’est aussi un terrain exigeant. Il y a tout à faire, tout à construire, </w:t>
      </w:r>
      <w:r w:rsidR="00B72E82">
        <w:t>et</w:t>
      </w:r>
      <w:r>
        <w:t xml:space="preserve"> </w:t>
      </w:r>
      <w:r w:rsidR="00B72E82">
        <w:t>il faut</w:t>
      </w:r>
      <w:r>
        <w:t xml:space="preserve"> convaincre.</w:t>
      </w:r>
    </w:p>
    <w:p w14:paraId="247799B4" w14:textId="776062DB" w:rsidR="00E95A71" w:rsidRDefault="00E95A71" w:rsidP="00E95A71">
      <w:r>
        <w:t>Aujourd’hui encore, on nous regarde parfois comme des babacools plantés au milieu des fleurs, déconnectés de la science. Alors que le principe de précaution, justement, c’est un principe scientifique. Il part du doute, il appelle à la recherche.</w:t>
      </w:r>
    </w:p>
    <w:p w14:paraId="740F4FE2" w14:textId="47BD67B7" w:rsidR="00E95A71" w:rsidRDefault="00E95A71" w:rsidP="00E95A71">
      <w:r>
        <w:t>Pourquoi on a organisé cette conférence aujourd’hui ? Parce que le nerf de la guerre, c’est l’information. C’est elle qui permet de sensibiliser, de faire émerger un débat, de nourrir la loi et de la faire avancer.</w:t>
      </w:r>
    </w:p>
    <w:p w14:paraId="4BDBCC92" w14:textId="0B3B5032" w:rsidR="00E95A71" w:rsidRDefault="00E95A71" w:rsidP="00E95A71">
      <w:r>
        <w:t xml:space="preserve">Dans la loi PFAS, </w:t>
      </w:r>
      <w:r w:rsidR="00B72E82">
        <w:t>nous avons</w:t>
      </w:r>
      <w:r>
        <w:t xml:space="preserve"> obtenu que les mesures réalisées par les ARS sur la qualité de l’eau soient rendues publiques. Ça n’a pas été simple. Même combat après l’incendie de Notre-Dame : </w:t>
      </w:r>
      <w:r w:rsidR="00B72E82">
        <w:t>nous avons</w:t>
      </w:r>
      <w:r>
        <w:t xml:space="preserve"> exigé que toutes les mesures de plomb soient mises en ligne, y compris celles produites par les opérateurs privés, ainsi que les informations sur les opérations de dépollution.</w:t>
      </w:r>
    </w:p>
    <w:p w14:paraId="364102EB" w14:textId="5D3E602E" w:rsidR="00E95A71" w:rsidRDefault="00E95A71" w:rsidP="00B72E82">
      <w:r>
        <w:t xml:space="preserve">L’information, c’est ce qui permet la recherche. Je pense aussi au registre national des cancers : on ne l’a toujours pas. On l’a pourtant voté ici. Puis il s’est évaporé dans les limbes. À chaque PLFSS, j’essaie de le faire revenir. Mais </w:t>
      </w:r>
      <w:r w:rsidR="00B72E82">
        <w:t>nous nous</w:t>
      </w:r>
      <w:r>
        <w:t xml:space="preserve"> heurt</w:t>
      </w:r>
      <w:r w:rsidR="00B72E82">
        <w:t>ons</w:t>
      </w:r>
      <w:r>
        <w:t>, encore et toujours, aux lobbies.</w:t>
      </w:r>
      <w:r w:rsidR="00B72E82">
        <w:t xml:space="preserve"> </w:t>
      </w:r>
      <w:r>
        <w:t xml:space="preserve">Et ce ne sont pas toujours des lobbies internationaux. Ce sont parfois des pressions locales. Par exemple, on observe une </w:t>
      </w:r>
      <w:proofErr w:type="spellStart"/>
      <w:r>
        <w:t>surincidence</w:t>
      </w:r>
      <w:proofErr w:type="spellEnd"/>
      <w:r>
        <w:t xml:space="preserve"> de cancers pédiatriques. Et soudain, plus personne ne veut trop savoir ce qu</w:t>
      </w:r>
      <w:r w:rsidR="00B72E82">
        <w:t>’</w:t>
      </w:r>
      <w:r>
        <w:t>i</w:t>
      </w:r>
      <w:r w:rsidR="00B72E82">
        <w:t>l</w:t>
      </w:r>
      <w:r>
        <w:t xml:space="preserve"> s’y passe.</w:t>
      </w:r>
    </w:p>
    <w:p w14:paraId="30CCC85D" w14:textId="2793A040" w:rsidR="00E95A71" w:rsidRDefault="00E95A71" w:rsidP="00E95A71">
      <w:r>
        <w:t>Il faut que la loi impose la transparence. On ne l’a pas encore obtenue partout. Dans la loi PFAS, on avait proposé que chaque produit indique précisément les substances présentes, pas juste la mention “sans PFAS”, qui ne veut rien dire si le produit d’à côté contient un PFAS cousin, tout aussi nocif.</w:t>
      </w:r>
    </w:p>
    <w:p w14:paraId="431BED33" w14:textId="72BC15F0" w:rsidR="00E95A71" w:rsidRDefault="00E95A71" w:rsidP="00B72E82">
      <w:r>
        <w:t>La transparence, c’est ce qui donne du pouvoir. On a parlé d’</w:t>
      </w:r>
      <w:proofErr w:type="spellStart"/>
      <w:r w:rsidRPr="00B72E82">
        <w:rPr>
          <w:i/>
          <w:iCs/>
        </w:rPr>
        <w:t>empowerment</w:t>
      </w:r>
      <w:proofErr w:type="spellEnd"/>
      <w:r>
        <w:t xml:space="preserve"> : savoir ce qu’on mange, ce qu’on boit, ce qu’on utilise. C’est pouvoir se battre, faire circuler l’info, agir.</w:t>
      </w:r>
      <w:r w:rsidR="00B72E82">
        <w:t xml:space="preserve"> </w:t>
      </w:r>
      <w:r>
        <w:t>Parce que quand on ne sait pas, on se sent impuissant. On se dit que c’est peut-être partout, ou peut-être nulle part. On ne sait plus à qui faire confiance. Et cette impuissance, c’est exactement le terreau sur lequel l’extrême droite prospère : l’absence d’informations fiables.</w:t>
      </w:r>
    </w:p>
    <w:p w14:paraId="1E93FDE9" w14:textId="649431CD" w:rsidR="00E95A71" w:rsidRDefault="00E95A71" w:rsidP="00E95A71">
      <w:r>
        <w:t>Notre devoir, qu’on soit citoyen, parlementaire ou scientifique, c’est d’imposer cette transparence à tous les niveaux. Ce soir, on l’a fait ensemble. Et vous le faites chacune et chacun là où vous êtes.</w:t>
      </w:r>
    </w:p>
    <w:p w14:paraId="13428825" w14:textId="24476D7A" w:rsidR="00E95A71" w:rsidRDefault="00E95A71" w:rsidP="00E95A71">
      <w:r>
        <w:t>Et sur les class actions, je suis complètement d’accord : il faut simplifier. Aujourd’hui, c’est tellement complexe qu’il est quasi impossible d’en lancer en matière de santé environnementale. Pourtant, c’est ce qui a tout changé dans d’autres pays. Sur le tabac, par exemple : sans actions de groupe, on serait encore à débattre de sa toxicité.</w:t>
      </w:r>
    </w:p>
    <w:p w14:paraId="5C7E0D79" w14:textId="633F994A" w:rsidR="00E95A71" w:rsidRDefault="00E95A71" w:rsidP="00E95A71">
      <w:r>
        <w:t>Merci d’avoir été là. On recommencera. J’espère vous retrouver au rendez-vous. Si vous avez des idées, des propositions, écrivez-moi.</w:t>
      </w:r>
    </w:p>
    <w:p w14:paraId="400EEF26" w14:textId="0CD4FB26" w:rsidR="00B72E82" w:rsidRPr="00B72E82" w:rsidRDefault="006306A7" w:rsidP="00B72E82">
      <w:pPr>
        <w:rPr>
          <w:i/>
        </w:rPr>
      </w:pPr>
      <w:r>
        <w:rPr>
          <w:i/>
        </w:rPr>
        <w:t>La conférence</w:t>
      </w:r>
      <w:r w:rsidR="0028191C" w:rsidRPr="00B07BE9">
        <w:rPr>
          <w:i/>
        </w:rPr>
        <w:t xml:space="preserve"> se te</w:t>
      </w:r>
      <w:r w:rsidR="00A85EDE">
        <w:rPr>
          <w:i/>
        </w:rPr>
        <w:t>r</w:t>
      </w:r>
      <w:r w:rsidR="0028191C" w:rsidRPr="00B07BE9">
        <w:rPr>
          <w:i/>
        </w:rPr>
        <w:t xml:space="preserve">mine à </w:t>
      </w:r>
      <w:r>
        <w:rPr>
          <w:i/>
        </w:rPr>
        <w:t>20 heures</w:t>
      </w:r>
      <w:r w:rsidR="0028191C" w:rsidRPr="00B07BE9">
        <w:rPr>
          <w:i/>
        </w:rPr>
        <w:t>.</w:t>
      </w:r>
    </w:p>
    <w:p w14:paraId="2F150999" w14:textId="77777777" w:rsidR="00B72E82" w:rsidRDefault="00B72E82" w:rsidP="00D67D89">
      <w:pPr>
        <w:pStyle w:val="SignatureUbiqus"/>
        <w:rPr>
          <w:sz w:val="15"/>
          <w:szCs w:val="15"/>
        </w:rPr>
      </w:pPr>
    </w:p>
    <w:p w14:paraId="28E4524C" w14:textId="551DF365" w:rsidR="00C33D6E" w:rsidRPr="00B72E82" w:rsidRDefault="00C33D6E" w:rsidP="00D67D89">
      <w:pPr>
        <w:pStyle w:val="SignatureUbiqus"/>
        <w:rPr>
          <w:sz w:val="15"/>
          <w:szCs w:val="15"/>
        </w:rPr>
      </w:pPr>
      <w:r w:rsidRPr="00B72E82">
        <w:rPr>
          <w:sz w:val="15"/>
          <w:szCs w:val="15"/>
        </w:rPr>
        <w:t xml:space="preserve">Document rédigé par </w:t>
      </w:r>
      <w:r w:rsidR="006306A7" w:rsidRPr="00B72E82">
        <w:rPr>
          <w:sz w:val="15"/>
          <w:szCs w:val="15"/>
        </w:rPr>
        <w:t>l’Atelier de Santé Urbaine</w:t>
      </w:r>
      <w:r w:rsidRPr="00B72E82">
        <w:rPr>
          <w:sz w:val="15"/>
          <w:szCs w:val="15"/>
        </w:rPr>
        <w:t xml:space="preserve"> –– http://www.</w:t>
      </w:r>
      <w:r w:rsidR="006306A7" w:rsidRPr="00B72E82">
        <w:rPr>
          <w:sz w:val="15"/>
          <w:szCs w:val="15"/>
        </w:rPr>
        <w:t>adsu</w:t>
      </w:r>
      <w:r w:rsidRPr="00B72E82">
        <w:rPr>
          <w:sz w:val="15"/>
          <w:szCs w:val="15"/>
        </w:rPr>
        <w:t xml:space="preserve">.fr – </w:t>
      </w:r>
      <w:r w:rsidR="006306A7" w:rsidRPr="00B72E82">
        <w:rPr>
          <w:sz w:val="15"/>
          <w:szCs w:val="15"/>
        </w:rPr>
        <w:t>contact</w:t>
      </w:r>
      <w:r w:rsidRPr="00B72E82">
        <w:rPr>
          <w:sz w:val="15"/>
          <w:szCs w:val="15"/>
        </w:rPr>
        <w:t>@</w:t>
      </w:r>
      <w:r w:rsidR="006306A7" w:rsidRPr="00B72E82">
        <w:rPr>
          <w:sz w:val="15"/>
          <w:szCs w:val="15"/>
        </w:rPr>
        <w:t>adsu</w:t>
      </w:r>
      <w:r w:rsidRPr="00B72E82">
        <w:rPr>
          <w:sz w:val="15"/>
          <w:szCs w:val="15"/>
        </w:rPr>
        <w:t>.</w:t>
      </w:r>
      <w:r w:rsidR="006306A7" w:rsidRPr="00B72E82">
        <w:rPr>
          <w:sz w:val="15"/>
          <w:szCs w:val="15"/>
        </w:rPr>
        <w:t>fr</w:t>
      </w:r>
    </w:p>
    <w:sectPr w:rsidR="00C33D6E" w:rsidRPr="00B72E82" w:rsidSect="009C7E39">
      <w:headerReference w:type="default" r:id="rId11"/>
      <w:footerReference w:type="default" r:id="rId12"/>
      <w:pgSz w:w="11880" w:h="16820"/>
      <w:pgMar w:top="851" w:right="1701" w:bottom="851" w:left="1701" w:header="850" w:footer="850" w:gutter="0"/>
      <w:pgNumType w:start="2"/>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2B99" w14:textId="77777777" w:rsidR="00DD2520" w:rsidRDefault="00DD2520">
      <w:r>
        <w:separator/>
      </w:r>
    </w:p>
  </w:endnote>
  <w:endnote w:type="continuationSeparator" w:id="0">
    <w:p w14:paraId="14533004" w14:textId="77777777" w:rsidR="00DD2520" w:rsidRDefault="00DD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E7DC" w14:textId="77777777" w:rsidR="00B562A8" w:rsidRDefault="00B562A8">
    <w:pPr>
      <w:pStyle w:val="Pieddepage"/>
      <w:spacing w:before="44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103" w14:textId="77777777" w:rsidR="00B562A8" w:rsidRDefault="00B562A8" w:rsidP="009C7E39">
    <w:pPr>
      <w:pStyle w:val="Pieddepage"/>
      <w:spacing w:before="440" w:after="0"/>
      <w:ind w:firstLine="0"/>
    </w:pPr>
    <w:r>
      <w:rPr>
        <w:noProof/>
      </w:rPr>
      <mc:AlternateContent>
        <mc:Choice Requires="wps">
          <w:drawing>
            <wp:anchor distT="0" distB="0" distL="114300" distR="114300" simplePos="0" relativeHeight="251687936" behindDoc="0" locked="0" layoutInCell="0" allowOverlap="1" wp14:anchorId="2B1622C7" wp14:editId="6D54134D">
              <wp:simplePos x="0" y="0"/>
              <wp:positionH relativeFrom="margin">
                <wp:posOffset>-85552</wp:posOffset>
              </wp:positionH>
              <wp:positionV relativeFrom="page">
                <wp:posOffset>10268470</wp:posOffset>
              </wp:positionV>
              <wp:extent cx="6192981" cy="74041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981" cy="740410"/>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alias w:val="Lieu et date"/>
                            <w:tag w:val="Lieu et date"/>
                            <w:id w:val="-886725862"/>
                          </w:sdtPr>
                          <w:sdtEndPr>
                            <w:rPr>
                              <w:sz w:val="20"/>
                              <w:szCs w:val="20"/>
                            </w:rPr>
                          </w:sdtEndPr>
                          <w:sdtContent>
                            <w:p w14:paraId="79BBBBAB" w14:textId="0BF151DF" w:rsidR="00B562A8" w:rsidRPr="009C7E39" w:rsidRDefault="00AD5B1D" w:rsidP="009C7E39">
                              <w:pPr>
                                <w:ind w:firstLine="142"/>
                                <w:rPr>
                                  <w:sz w:val="20"/>
                                  <w:szCs w:val="20"/>
                                </w:rPr>
                              </w:pPr>
                              <w:r>
                                <w:t>Salle Clémenceau</w:t>
                              </w:r>
                              <w:r w:rsidR="00321281">
                                <w:t xml:space="preserve">, </w:t>
                              </w:r>
                              <w:r>
                                <w:t xml:space="preserve">Palais du </w:t>
                              </w:r>
                              <w:r w:rsidR="00321281">
                                <w:t>Luxembourg,</w:t>
                              </w:r>
                              <w:r>
                                <w:t xml:space="preserve"> 15 rue de Vaugirard</w:t>
                              </w:r>
                              <w:r w:rsidR="00321281">
                                <w:t>,</w:t>
                              </w:r>
                              <w:r w:rsidR="00B562A8" w:rsidRPr="00F96D13">
                                <w:t xml:space="preserve"> </w:t>
                              </w:r>
                              <w:r w:rsidR="00321281" w:rsidRPr="00F96D13">
                                <w:t>7500</w:t>
                              </w:r>
                              <w:r w:rsidR="00321281">
                                <w:t>6</w:t>
                              </w:r>
                              <w:r w:rsidR="00321281">
                                <w:t xml:space="preserve"> </w:t>
                              </w:r>
                              <w:r w:rsidR="00B562A8" w:rsidRPr="00F96D13">
                                <w:t>Paris</w:t>
                              </w:r>
                              <w:r w:rsidR="00B562A8">
                                <w:t xml:space="preserve">, le </w:t>
                              </w:r>
                              <w:r>
                                <w:t>10 mars 2025</w:t>
                              </w:r>
                            </w:p>
                          </w:sdtContent>
                        </w:sdt>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81000</wp14:pctHeight>
              </wp14:sizeRelV>
            </wp:anchor>
          </w:drawing>
        </mc:Choice>
        <mc:Fallback>
          <w:pict>
            <v:rect w14:anchorId="2B1622C7" id="Rectangle 454" o:spid="_x0000_s1028" style="position:absolute;left:0;text-align:left;margin-left:-6.75pt;margin-top:808.55pt;width:487.65pt;height:58.3pt;z-index:251687936;visibility:visible;mso-wrap-style:square;mso-width-percent:0;mso-height-percent:810;mso-wrap-distance-left:9pt;mso-wrap-distance-top:0;mso-wrap-distance-right:9pt;mso-wrap-distance-bottom:0;mso-position-horizontal:absolute;mso-position-horizontal-relative:margin;mso-position-vertical:absolute;mso-position-vertical-relative:page;mso-width-percent:0;mso-height-percent:81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" o:allowincell="f" filled="f" stroked="f">
              <v:textbox inset=",0">
                <w:txbxContent>
                  <w:sdt>
                    <w:sdtPr>
                      <w:alias w:val="Lieu et date"/>
                      <w:tag w:val="Lieu et date"/>
                      <w:id w:val="-886725862"/>
                    </w:sdtPr>
                    <w:sdtEndPr>
                      <w:rPr>
                        <w:sz w:val="20"/>
                        <w:szCs w:val="20"/>
                      </w:rPr>
                    </w:sdtEndPr>
                    <w:sdtContent>
                      <w:p w14:paraId="79BBBBAB" w14:textId="0BF151DF" w:rsidR="00B562A8" w:rsidRPr="009C7E39" w:rsidRDefault="00AD5B1D" w:rsidP="009C7E39">
                        <w:pPr>
                          <w:ind w:firstLine="142"/>
                          <w:rPr>
                            <w:sz w:val="20"/>
                            <w:szCs w:val="20"/>
                          </w:rPr>
                        </w:pPr>
                        <w:r>
                          <w:t>Salle Clémenceau</w:t>
                        </w:r>
                        <w:r w:rsidR="00321281">
                          <w:t xml:space="preserve">, </w:t>
                        </w:r>
                        <w:r>
                          <w:t xml:space="preserve">Palais du </w:t>
                        </w:r>
                        <w:r w:rsidR="00321281">
                          <w:t>Luxembourg,</w:t>
                        </w:r>
                        <w:r>
                          <w:t xml:space="preserve"> 15 rue de Vaugirard</w:t>
                        </w:r>
                        <w:r w:rsidR="00321281">
                          <w:t>,</w:t>
                        </w:r>
                        <w:r w:rsidR="00B562A8" w:rsidRPr="00F96D13">
                          <w:t xml:space="preserve"> </w:t>
                        </w:r>
                        <w:r w:rsidR="00321281" w:rsidRPr="00F96D13">
                          <w:t>7500</w:t>
                        </w:r>
                        <w:r w:rsidR="00321281">
                          <w:t>6</w:t>
                        </w:r>
                        <w:r w:rsidR="00321281">
                          <w:t xml:space="preserve"> </w:t>
                        </w:r>
                        <w:r w:rsidR="00B562A8" w:rsidRPr="00F96D13">
                          <w:t>Paris</w:t>
                        </w:r>
                        <w:r w:rsidR="00B562A8">
                          <w:t xml:space="preserve">, le </w:t>
                        </w:r>
                        <w:r>
                          <w:t>10 mars 2025</w:t>
                        </w:r>
                      </w:p>
                    </w:sdtContent>
                  </w:sdt>
                </w:txbxContent>
              </v:textbox>
              <w10:wrap anchorx="margin" anchory="page"/>
            </v:rect>
          </w:pict>
        </mc:Fallback>
      </mc:AlternateContent>
    </w:r>
    <w:r>
      <w:rPr>
        <w:noProof/>
      </w:rPr>
      <mc:AlternateContent>
        <mc:Choice Requires="wpg">
          <w:drawing>
            <wp:anchor distT="0" distB="0" distL="114300" distR="114300" simplePos="0" relativeHeight="251686912" behindDoc="0" locked="0" layoutInCell="1" allowOverlap="1" wp14:anchorId="58671A17" wp14:editId="0660D953">
              <wp:simplePos x="0" y="0"/>
              <wp:positionH relativeFrom="leftMargin">
                <wp:align>right</wp:align>
              </wp:positionH>
              <wp:positionV relativeFrom="page">
                <wp:align>bottom</wp:align>
              </wp:positionV>
              <wp:extent cx="76200" cy="838200"/>
              <wp:effectExtent l="11430" t="9525" r="7620" b="9525"/>
              <wp:wrapNone/>
              <wp:docPr id="455" name="Groupe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457"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458"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A87340B" id="Groupe 455" o:spid="_x0000_s1026" style="position:absolute;margin-left:-45.2pt;margin-top:0;width:6pt;height:66pt;z-index:251686912;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&#13;&#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" strokecolor="#4f81bd"/>
              <v:shape id="AutoShape 3" o:spid="_x0000_s1028" type="#_x0000_t32" style="position:absolute;left:288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" strokecolor="#4f81bd"/>
              <v:shape id="AutoShape 4" o:spid="_x0000_s1029" type="#_x0000_t32" style="position:absolute;left:294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" strokecolor="#4f81bd"/>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8C9A" w14:textId="77777777" w:rsidR="00DD2520" w:rsidRDefault="00DD2520">
      <w:r>
        <w:separator/>
      </w:r>
    </w:p>
  </w:footnote>
  <w:footnote w:type="continuationSeparator" w:id="0">
    <w:p w14:paraId="2B5FC1CB" w14:textId="77777777" w:rsidR="00DD2520" w:rsidRDefault="00DD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28F" w14:textId="77777777" w:rsidR="00B562A8" w:rsidRDefault="00B562A8" w:rsidP="00DD3457">
    <w:pPr>
      <w:pStyle w:val="En-tte"/>
      <w:tabs>
        <w:tab w:val="clear" w:pos="9620"/>
        <w:tab w:val="left" w:pos="5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FBAA" w14:textId="77777777" w:rsidR="00B562A8" w:rsidRDefault="00B562A8" w:rsidP="00DD3457">
    <w:pPr>
      <w:pStyle w:val="En-tte"/>
      <w:tabs>
        <w:tab w:val="clear" w:pos="9620"/>
        <w:tab w:val="left" w:pos="5340"/>
      </w:tabs>
    </w:pPr>
    <w:r>
      <w:rPr>
        <w:noProof/>
      </w:rPr>
      <mc:AlternateContent>
        <mc:Choice Requires="wps">
          <w:drawing>
            <wp:anchor distT="0" distB="0" distL="114300" distR="114300" simplePos="0" relativeHeight="251683840" behindDoc="0" locked="0" layoutInCell="0" allowOverlap="1" wp14:anchorId="27C50278" wp14:editId="4BFC8A43">
              <wp:simplePos x="0" y="0"/>
              <wp:positionH relativeFrom="page">
                <wp:align>right</wp:align>
              </wp:positionH>
              <wp:positionV relativeFrom="topMargin">
                <wp:align>center</wp:align>
              </wp:positionV>
              <wp:extent cx="914400" cy="143510"/>
              <wp:effectExtent l="0" t="0" r="5715" b="889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3510"/>
                      </a:xfrm>
                      <a:prstGeom prst="rect">
                        <a:avLst/>
                      </a:prstGeom>
                      <a:solidFill>
                        <a:schemeClr val="accent1"/>
                      </a:solidFill>
                    </wps:spPr>
                    <wps:txbx>
                      <w:txbxContent>
                        <w:p w14:paraId="4C7DE705" w14:textId="77777777" w:rsidR="00B562A8" w:rsidRPr="00C8103B" w:rsidRDefault="00B562A8" w:rsidP="00545F51">
                          <w:pPr>
                            <w:spacing w:after="0"/>
                            <w:jc w:val="center"/>
                            <w:rPr>
                              <w:color w:val="FFFFFF" w:themeColor="background1"/>
                              <w:sz w:val="20"/>
                              <w:szCs w:val="20"/>
                              <w14:numForm w14:val="lining"/>
                            </w:rPr>
                          </w:pPr>
                          <w:r w:rsidRPr="00C8103B">
                            <w:rPr>
                              <w:sz w:val="20"/>
                              <w:szCs w:val="20"/>
                              <w14:numForm w14:val="lining"/>
                            </w:rPr>
                            <w:fldChar w:fldCharType="begin"/>
                          </w:r>
                          <w:r>
                            <w:rPr>
                              <w:sz w:val="20"/>
                              <w:szCs w:val="20"/>
                              <w14:numForm w14:val="lining"/>
                            </w:rPr>
                            <w:instrText>PAGE</w:instrText>
                          </w:r>
                          <w:r w:rsidRPr="00C8103B">
                            <w:rPr>
                              <w:sz w:val="20"/>
                              <w:szCs w:val="20"/>
                              <w14:numForm w14:val="lining"/>
                            </w:rPr>
                            <w:instrText xml:space="preserve">   \* MERGEFORMAT</w:instrText>
                          </w:r>
                          <w:r w:rsidRPr="00C8103B">
                            <w:rPr>
                              <w:sz w:val="20"/>
                              <w:szCs w:val="20"/>
                              <w14:numForm w14:val="lining"/>
                            </w:rPr>
                            <w:fldChar w:fldCharType="separate"/>
                          </w:r>
                          <w:r w:rsidR="00AD2DF5" w:rsidRPr="00AD2DF5">
                            <w:rPr>
                              <w:noProof/>
                              <w:color w:val="FFFFFF" w:themeColor="background1"/>
                              <w:sz w:val="22"/>
                              <w:szCs w:val="20"/>
                              <w14:numForm w14:val="lining"/>
                            </w:rPr>
                            <w:t>2</w:t>
                          </w:r>
                          <w:r w:rsidRPr="00C8103B">
                            <w:rPr>
                              <w:color w:val="FFFFFF" w:themeColor="background1"/>
                              <w:sz w:val="20"/>
                              <w:szCs w:val="20"/>
                              <w14:numForm w14:val="lining"/>
                            </w:rPr>
                            <w:fldChar w:fldCharType="end"/>
                          </w:r>
                        </w:p>
                        <w:p w14:paraId="1514888E" w14:textId="77777777" w:rsidR="00B562A8" w:rsidRDefault="00B562A8">
                          <w:pPr>
                            <w:spacing w:after="0"/>
                            <w:rPr>
                              <w:color w:val="FFFFFF" w:themeColor="background1"/>
                              <w14:numForm w14:val="lining"/>
                            </w:rPr>
                          </w:pPr>
                        </w:p>
                        <w:p w14:paraId="4FC76BFA" w14:textId="77777777" w:rsidR="00B562A8" w:rsidRDefault="00B562A8"/>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27C50278" id="_x0000_t202" coordsize="21600,21600" o:spt="202" path="m,l,21600r21600,l21600,xe">
              <v:stroke joinstyle="miter"/>
              <v:path gradientshapeok="t" o:connecttype="rect"/>
            </v:shapetype>
            <v:shape id="Zone de texte 1" o:spid="_x0000_s1026" type="#_x0000_t202" style="position:absolute;left:0;text-align:left;margin-left:20.8pt;margin-top:0;width:1in;height:11.3pt;z-index:2516838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" o:allowincell="f" fillcolor="#2254a6 [3204]" stroked="f">
              <v:textbox inset=",0,,0">
                <w:txbxContent>
                  <w:p w14:paraId="4C7DE705" w14:textId="77777777" w:rsidR="00B562A8" w:rsidRPr="00C8103B" w:rsidRDefault="00B562A8" w:rsidP="00545F51">
                    <w:pPr>
                      <w:spacing w:after="0"/>
                      <w:jc w:val="center"/>
                      <w:rPr>
                        <w:color w:val="FFFFFF" w:themeColor="background1"/>
                        <w:sz w:val="20"/>
                        <w:szCs w:val="20"/>
                        <w14:numForm w14:val="lining"/>
                      </w:rPr>
                    </w:pPr>
                    <w:r w:rsidRPr="00C8103B">
                      <w:rPr>
                        <w:sz w:val="20"/>
                        <w:szCs w:val="20"/>
                        <w14:numForm w14:val="lining"/>
                      </w:rPr>
                      <w:fldChar w:fldCharType="begin"/>
                    </w:r>
                    <w:r>
                      <w:rPr>
                        <w:sz w:val="20"/>
                        <w:szCs w:val="20"/>
                        <w14:numForm w14:val="lining"/>
                      </w:rPr>
                      <w:instrText>PAGE</w:instrText>
                    </w:r>
                    <w:r w:rsidRPr="00C8103B">
                      <w:rPr>
                        <w:sz w:val="20"/>
                        <w:szCs w:val="20"/>
                        <w14:numForm w14:val="lining"/>
                      </w:rPr>
                      <w:instrText xml:space="preserve">   \* MERGEFORMAT</w:instrText>
                    </w:r>
                    <w:r w:rsidRPr="00C8103B">
                      <w:rPr>
                        <w:sz w:val="20"/>
                        <w:szCs w:val="20"/>
                        <w14:numForm w14:val="lining"/>
                      </w:rPr>
                      <w:fldChar w:fldCharType="separate"/>
                    </w:r>
                    <w:r w:rsidR="00AD2DF5" w:rsidRPr="00AD2DF5">
                      <w:rPr>
                        <w:noProof/>
                        <w:color w:val="FFFFFF" w:themeColor="background1"/>
                        <w:sz w:val="22"/>
                        <w:szCs w:val="20"/>
                        <w14:numForm w14:val="lining"/>
                      </w:rPr>
                      <w:t>2</w:t>
                    </w:r>
                    <w:r w:rsidRPr="00C8103B">
                      <w:rPr>
                        <w:color w:val="FFFFFF" w:themeColor="background1"/>
                        <w:sz w:val="20"/>
                        <w:szCs w:val="20"/>
                        <w14:numForm w14:val="lining"/>
                      </w:rPr>
                      <w:fldChar w:fldCharType="end"/>
                    </w:r>
                  </w:p>
                  <w:p w14:paraId="1514888E" w14:textId="77777777" w:rsidR="00B562A8" w:rsidRDefault="00B562A8">
                    <w:pPr>
                      <w:spacing w:after="0"/>
                      <w:rPr>
                        <w:color w:val="FFFFFF" w:themeColor="background1"/>
                        <w14:numForm w14:val="lining"/>
                      </w:rPr>
                    </w:pPr>
                  </w:p>
                  <w:p w14:paraId="4FC76BFA" w14:textId="77777777" w:rsidR="00B562A8" w:rsidRDefault="00B562A8"/>
                </w:txbxContent>
              </v:textbox>
              <w10:wrap anchorx="page" anchory="margin"/>
            </v:shape>
          </w:pict>
        </mc:Fallback>
      </mc:AlternateContent>
    </w:r>
    <w:r>
      <w:rPr>
        <w:noProof/>
      </w:rPr>
      <mc:AlternateContent>
        <mc:Choice Requires="wps">
          <w:drawing>
            <wp:anchor distT="0" distB="0" distL="114300" distR="114300" simplePos="0" relativeHeight="251684864" behindDoc="0" locked="0" layoutInCell="0" allowOverlap="1" wp14:anchorId="32510FEC" wp14:editId="6ADC9391">
              <wp:simplePos x="0" y="0"/>
              <wp:positionH relativeFrom="margin">
                <wp:align>left</wp:align>
              </wp:positionH>
              <wp:positionV relativeFrom="topMargin">
                <wp:align>center</wp:align>
              </wp:positionV>
              <wp:extent cx="5383530" cy="146050"/>
              <wp:effectExtent l="0" t="0" r="0" b="19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46050"/>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rPr>
                              <w:sz w:val="20"/>
                              <w:szCs w:val="20"/>
                            </w:rPr>
                            <w:alias w:val="Nom de la société"/>
                            <w:tag w:val="Nom de la société"/>
                            <w:id w:val="1310126549"/>
                          </w:sdtPr>
                          <w:sdtContent>
                            <w:p w14:paraId="292F5D6D" w14:textId="1B57EA3A" w:rsidR="00B562A8" w:rsidRPr="00E34E2C" w:rsidRDefault="00AD5B1D" w:rsidP="009C7E39">
                              <w:pPr>
                                <w:spacing w:after="0"/>
                                <w:ind w:right="110"/>
                                <w:jc w:val="right"/>
                                <w:rPr>
                                  <w:sz w:val="20"/>
                                  <w:szCs w:val="20"/>
                                </w:rPr>
                              </w:pPr>
                              <w:r>
                                <w:rPr>
                                  <w:sz w:val="20"/>
                                  <w:szCs w:val="20"/>
                                </w:rPr>
                                <w:t xml:space="preserve">Conférence </w:t>
                              </w:r>
                              <w:r w:rsidR="0093251B">
                                <w:rPr>
                                  <w:sz w:val="20"/>
                                  <w:szCs w:val="20"/>
                                </w:rPr>
                                <w:t xml:space="preserve">« Le </w:t>
                              </w:r>
                              <w:r w:rsidR="00E42CD4">
                                <w:rPr>
                                  <w:sz w:val="20"/>
                                  <w:szCs w:val="20"/>
                                </w:rPr>
                                <w:t>d</w:t>
                              </w:r>
                              <w:r w:rsidR="0093251B">
                                <w:rPr>
                                  <w:sz w:val="20"/>
                                  <w:szCs w:val="20"/>
                                </w:rPr>
                                <w:t xml:space="preserve">roit des </w:t>
                              </w:r>
                              <w:r w:rsidR="00E42CD4">
                                <w:rPr>
                                  <w:sz w:val="20"/>
                                  <w:szCs w:val="20"/>
                                </w:rPr>
                                <w:t>f</w:t>
                              </w:r>
                              <w:r w:rsidR="0093251B">
                                <w:rPr>
                                  <w:sz w:val="20"/>
                                  <w:szCs w:val="20"/>
                                </w:rPr>
                                <w:t xml:space="preserve">emmes à la </w:t>
                              </w:r>
                              <w:r w:rsidR="00E42CD4">
                                <w:rPr>
                                  <w:sz w:val="20"/>
                                  <w:szCs w:val="20"/>
                                </w:rPr>
                                <w:t>s</w:t>
                              </w:r>
                              <w:r w:rsidR="0093251B">
                                <w:rPr>
                                  <w:sz w:val="20"/>
                                  <w:szCs w:val="20"/>
                                </w:rPr>
                                <w:t xml:space="preserve">anté et à un </w:t>
                              </w:r>
                              <w:r w:rsidR="00E42CD4">
                                <w:rPr>
                                  <w:sz w:val="20"/>
                                  <w:szCs w:val="20"/>
                                </w:rPr>
                                <w:t>e</w:t>
                              </w:r>
                              <w:r w:rsidR="0093251B">
                                <w:rPr>
                                  <w:sz w:val="20"/>
                                  <w:szCs w:val="20"/>
                                </w:rPr>
                                <w:t>nvironnement protecteur »</w:t>
                              </w:r>
                              <w:r>
                                <w:rPr>
                                  <w:sz w:val="20"/>
                                  <w:szCs w:val="20"/>
                                </w:rP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32510FEC" id="Zone de texte 2" o:spid="_x0000_s1027" type="#_x0000_t202" style="position:absolute;left:0;text-align:left;margin-left:0;margin-top:0;width:423.9pt;height:11.5pt;z-index:2516848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" o:allowincell="f" filled="f" stroked="f">
              <v:textbox style="mso-fit-shape-to-text:t" inset=",0,,0">
                <w:txbxContent>
                  <w:sdt>
                    <w:sdtPr>
                      <w:rPr>
                        <w:sz w:val="20"/>
                        <w:szCs w:val="20"/>
                      </w:rPr>
                      <w:alias w:val="Nom de la société"/>
                      <w:tag w:val="Nom de la société"/>
                      <w:id w:val="1310126549"/>
                    </w:sdtPr>
                    <w:sdtContent>
                      <w:p w14:paraId="292F5D6D" w14:textId="1B57EA3A" w:rsidR="00B562A8" w:rsidRPr="00E34E2C" w:rsidRDefault="00AD5B1D" w:rsidP="009C7E39">
                        <w:pPr>
                          <w:spacing w:after="0"/>
                          <w:ind w:right="110"/>
                          <w:jc w:val="right"/>
                          <w:rPr>
                            <w:sz w:val="20"/>
                            <w:szCs w:val="20"/>
                          </w:rPr>
                        </w:pPr>
                        <w:r>
                          <w:rPr>
                            <w:sz w:val="20"/>
                            <w:szCs w:val="20"/>
                          </w:rPr>
                          <w:t xml:space="preserve">Conférence </w:t>
                        </w:r>
                        <w:r w:rsidR="0093251B">
                          <w:rPr>
                            <w:sz w:val="20"/>
                            <w:szCs w:val="20"/>
                          </w:rPr>
                          <w:t xml:space="preserve">« Le </w:t>
                        </w:r>
                        <w:r w:rsidR="00E42CD4">
                          <w:rPr>
                            <w:sz w:val="20"/>
                            <w:szCs w:val="20"/>
                          </w:rPr>
                          <w:t>d</w:t>
                        </w:r>
                        <w:r w:rsidR="0093251B">
                          <w:rPr>
                            <w:sz w:val="20"/>
                            <w:szCs w:val="20"/>
                          </w:rPr>
                          <w:t xml:space="preserve">roit des </w:t>
                        </w:r>
                        <w:r w:rsidR="00E42CD4">
                          <w:rPr>
                            <w:sz w:val="20"/>
                            <w:szCs w:val="20"/>
                          </w:rPr>
                          <w:t>f</w:t>
                        </w:r>
                        <w:r w:rsidR="0093251B">
                          <w:rPr>
                            <w:sz w:val="20"/>
                            <w:szCs w:val="20"/>
                          </w:rPr>
                          <w:t xml:space="preserve">emmes à la </w:t>
                        </w:r>
                        <w:r w:rsidR="00E42CD4">
                          <w:rPr>
                            <w:sz w:val="20"/>
                            <w:szCs w:val="20"/>
                          </w:rPr>
                          <w:t>s</w:t>
                        </w:r>
                        <w:r w:rsidR="0093251B">
                          <w:rPr>
                            <w:sz w:val="20"/>
                            <w:szCs w:val="20"/>
                          </w:rPr>
                          <w:t xml:space="preserve">anté et à un </w:t>
                        </w:r>
                        <w:r w:rsidR="00E42CD4">
                          <w:rPr>
                            <w:sz w:val="20"/>
                            <w:szCs w:val="20"/>
                          </w:rPr>
                          <w:t>e</w:t>
                        </w:r>
                        <w:r w:rsidR="0093251B">
                          <w:rPr>
                            <w:sz w:val="20"/>
                            <w:szCs w:val="20"/>
                          </w:rPr>
                          <w:t>nvironnement protecteur »</w:t>
                        </w:r>
                        <w:r>
                          <w:rPr>
                            <w:sz w:val="20"/>
                            <w:szCs w:val="20"/>
                          </w:rPr>
                          <w:t xml:space="preserve"> </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bullet"/>
      <w:pStyle w:val="titrenumration"/>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69486BE6"/>
    <w:lvl w:ilvl="0">
      <w:start w:val="1"/>
      <w:numFmt w:val="bullet"/>
      <w:pStyle w:val="numrationnontitre"/>
      <w:lvlText w:val=""/>
      <w:lvlJc w:val="left"/>
      <w:pPr>
        <w:ind w:left="360" w:hanging="360"/>
      </w:pPr>
      <w:rPr>
        <w:rFonts w:ascii="Wingdings" w:hAnsi="Wingdings" w:hint="default"/>
      </w:rPr>
    </w:lvl>
  </w:abstractNum>
  <w:abstractNum w:abstractNumId="2" w15:restartNumberingAfterBreak="0">
    <w:nsid w:val="01E023BF"/>
    <w:multiLevelType w:val="hybridMultilevel"/>
    <w:tmpl w:val="1DF8FE72"/>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4AC4610"/>
    <w:multiLevelType w:val="hybridMultilevel"/>
    <w:tmpl w:val="1DF0EBFA"/>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6E91D8C"/>
    <w:multiLevelType w:val="hybridMultilevel"/>
    <w:tmpl w:val="928ED9B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A6F3DAE"/>
    <w:multiLevelType w:val="hybridMultilevel"/>
    <w:tmpl w:val="F8C8B7B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2D501D7E"/>
    <w:multiLevelType w:val="hybridMultilevel"/>
    <w:tmpl w:val="516CEFE6"/>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2FE50FB7"/>
    <w:multiLevelType w:val="hybridMultilevel"/>
    <w:tmpl w:val="22CE86D6"/>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30A3C48"/>
    <w:multiLevelType w:val="hybridMultilevel"/>
    <w:tmpl w:val="A5C63E6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358E4A76"/>
    <w:multiLevelType w:val="hybridMultilevel"/>
    <w:tmpl w:val="985EBD4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36A10E9E"/>
    <w:multiLevelType w:val="multilevel"/>
    <w:tmpl w:val="EA9AC8B0"/>
    <w:styleLink w:val="Style2"/>
    <w:lvl w:ilvl="0">
      <w:start w:val="1"/>
      <w:numFmt w:val="upperRoman"/>
      <w:lvlText w:val="%1."/>
      <w:lvlJc w:val="right"/>
      <w:pPr>
        <w:ind w:left="644" w:hanging="360"/>
      </w:pPr>
      <w:rPr>
        <w:rFonts w:hint="default"/>
      </w:rPr>
    </w:lvl>
    <w:lvl w:ilvl="1">
      <w:start w:val="1"/>
      <w:numFmt w:val="decimal"/>
      <w:lvlText w:val="%2."/>
      <w:lvlJc w:val="left"/>
      <w:pPr>
        <w:ind w:left="284" w:firstLine="76"/>
      </w:pPr>
      <w:rPr>
        <w:rFonts w:hint="default"/>
      </w:rPr>
    </w:lvl>
    <w:lvl w:ilvl="2">
      <w:start w:val="1"/>
      <w:numFmt w:val="none"/>
      <w:lvlText w:val="%3"/>
      <w:lvlJc w:val="left"/>
      <w:pPr>
        <w:ind w:left="737" w:hanging="17"/>
      </w:pPr>
      <w:rPr>
        <w:rFonts w:hint="default"/>
      </w:rPr>
    </w:lvl>
    <w:lvl w:ilvl="3">
      <w:start w:val="1"/>
      <w:numFmt w:val="bullet"/>
      <w:lvlText w:val=""/>
      <w:lvlJc w:val="left"/>
      <w:pPr>
        <w:ind w:left="1440" w:hanging="360"/>
      </w:pPr>
      <w:rPr>
        <w:rFonts w:ascii="Symbol" w:hAnsi="Symbol" w:hint="default"/>
        <w:color w:val="2254A6"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7359F4"/>
    <w:multiLevelType w:val="hybridMultilevel"/>
    <w:tmpl w:val="097AF848"/>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3B451133"/>
    <w:multiLevelType w:val="hybridMultilevel"/>
    <w:tmpl w:val="FBD8149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3BBD76AC"/>
    <w:multiLevelType w:val="hybridMultilevel"/>
    <w:tmpl w:val="C464E04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3D552461"/>
    <w:multiLevelType w:val="hybridMultilevel"/>
    <w:tmpl w:val="A6C45EEA"/>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E4524D8"/>
    <w:multiLevelType w:val="hybridMultilevel"/>
    <w:tmpl w:val="6270E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823A65"/>
    <w:multiLevelType w:val="hybridMultilevel"/>
    <w:tmpl w:val="FC469F2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4AC111AA"/>
    <w:multiLevelType w:val="hybridMultilevel"/>
    <w:tmpl w:val="A24A8AF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4D533990"/>
    <w:multiLevelType w:val="hybridMultilevel"/>
    <w:tmpl w:val="055AC91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51277B8D"/>
    <w:multiLevelType w:val="hybridMultilevel"/>
    <w:tmpl w:val="23528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704C3"/>
    <w:multiLevelType w:val="hybridMultilevel"/>
    <w:tmpl w:val="B7D86856"/>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55E4434A"/>
    <w:multiLevelType w:val="multilevel"/>
    <w:tmpl w:val="93965BB6"/>
    <w:numStyleLink w:val="Ubiqustraditionnel"/>
  </w:abstractNum>
  <w:abstractNum w:abstractNumId="22" w15:restartNumberingAfterBreak="0">
    <w:nsid w:val="56B94C2F"/>
    <w:multiLevelType w:val="hybridMultilevel"/>
    <w:tmpl w:val="E2AC8FBA"/>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575937C7"/>
    <w:multiLevelType w:val="hybridMultilevel"/>
    <w:tmpl w:val="F578ABC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651769F6"/>
    <w:multiLevelType w:val="hybridMultilevel"/>
    <w:tmpl w:val="C6425EAA"/>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5" w15:restartNumberingAfterBreak="0">
    <w:nsid w:val="6BFF5E16"/>
    <w:multiLevelType w:val="hybridMultilevel"/>
    <w:tmpl w:val="7E0CF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62489E"/>
    <w:multiLevelType w:val="hybridMultilevel"/>
    <w:tmpl w:val="3F448E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7" w15:restartNumberingAfterBreak="0">
    <w:nsid w:val="710765CB"/>
    <w:multiLevelType w:val="multilevel"/>
    <w:tmpl w:val="93965BB6"/>
    <w:styleLink w:val="Ubiqustraditionnel"/>
    <w:lvl w:ilvl="0">
      <w:start w:val="1"/>
      <w:numFmt w:val="upperRoman"/>
      <w:pStyle w:val="Titre5"/>
      <w:lvlText w:val="%1)"/>
      <w:lvlJc w:val="left"/>
      <w:pPr>
        <w:ind w:left="360" w:hanging="360"/>
      </w:pPr>
      <w:rPr>
        <w:rFonts w:hint="default"/>
      </w:rPr>
    </w:lvl>
    <w:lvl w:ilvl="1">
      <w:start w:val="1"/>
      <w:numFmt w:val="decimal"/>
      <w:pStyle w:val="Titre6"/>
      <w:lvlText w:val="%2)"/>
      <w:lvlJc w:val="left"/>
      <w:pPr>
        <w:ind w:left="357" w:hanging="357"/>
      </w:pPr>
      <w:rPr>
        <w:rFonts w:hint="default"/>
      </w:rPr>
    </w:lvl>
    <w:lvl w:ilvl="2">
      <w:start w:val="1"/>
      <w:numFmt w:val="lowerLetter"/>
      <w:pStyle w:val="Titre7"/>
      <w:lvlText w:val="%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7B5827"/>
    <w:multiLevelType w:val="hybridMultilevel"/>
    <w:tmpl w:val="5034574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9" w15:restartNumberingAfterBreak="0">
    <w:nsid w:val="749711E8"/>
    <w:multiLevelType w:val="hybridMultilevel"/>
    <w:tmpl w:val="2CB8EEE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0" w15:restartNumberingAfterBreak="0">
    <w:nsid w:val="75532F9E"/>
    <w:multiLevelType w:val="multilevel"/>
    <w:tmpl w:val="68528F14"/>
    <w:styleLink w:val="Ubiqus"/>
    <w:lvl w:ilvl="0">
      <w:start w:val="1"/>
      <w:numFmt w:val="none"/>
      <w:suff w:val="nothing"/>
      <w:lvlText w:val="%1"/>
      <w:lvlJc w:val="left"/>
      <w:pPr>
        <w:ind w:left="360" w:hanging="360"/>
      </w:pPr>
      <w:rPr>
        <w:rFonts w:ascii="Impact" w:hAnsi="Impact" w:hint="default"/>
        <w:sz w:val="24"/>
      </w:rPr>
    </w:lvl>
    <w:lvl w:ilvl="1">
      <w:start w:val="1"/>
      <w:numFmt w:val="decimal"/>
      <w:lvlText w:val="%2."/>
      <w:lvlJc w:val="left"/>
      <w:pPr>
        <w:ind w:left="720" w:hanging="360"/>
      </w:pPr>
      <w:rPr>
        <w:rFonts w:ascii="Impact" w:hAnsi="Impact" w:hint="default"/>
        <w:sz w:val="22"/>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2F3840"/>
    <w:multiLevelType w:val="hybridMultilevel"/>
    <w:tmpl w:val="7DB4071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2" w15:restartNumberingAfterBreak="0">
    <w:nsid w:val="78FE043E"/>
    <w:multiLevelType w:val="hybridMultilevel"/>
    <w:tmpl w:val="F1F02E1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3" w15:restartNumberingAfterBreak="0">
    <w:nsid w:val="7A3D592D"/>
    <w:multiLevelType w:val="multilevel"/>
    <w:tmpl w:val="1EE8FFB8"/>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4" w15:restartNumberingAfterBreak="0">
    <w:nsid w:val="7F3A260B"/>
    <w:multiLevelType w:val="hybridMultilevel"/>
    <w:tmpl w:val="80386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1392787">
    <w:abstractNumId w:val="0"/>
  </w:num>
  <w:num w:numId="2" w16cid:durableId="1696687346">
    <w:abstractNumId w:val="1"/>
  </w:num>
  <w:num w:numId="3" w16cid:durableId="1733894396">
    <w:abstractNumId w:val="27"/>
  </w:num>
  <w:num w:numId="4" w16cid:durableId="217403128">
    <w:abstractNumId w:val="21"/>
  </w:num>
  <w:num w:numId="5" w16cid:durableId="1830631603">
    <w:abstractNumId w:val="10"/>
  </w:num>
  <w:num w:numId="6" w16cid:durableId="1266764739">
    <w:abstractNumId w:val="30"/>
  </w:num>
  <w:num w:numId="7" w16cid:durableId="2056738383">
    <w:abstractNumId w:val="26"/>
  </w:num>
  <w:num w:numId="8" w16cid:durableId="1304651072">
    <w:abstractNumId w:val="17"/>
  </w:num>
  <w:num w:numId="9" w16cid:durableId="315961550">
    <w:abstractNumId w:val="23"/>
  </w:num>
  <w:num w:numId="10" w16cid:durableId="1539470724">
    <w:abstractNumId w:val="18"/>
  </w:num>
  <w:num w:numId="11" w16cid:durableId="295724475">
    <w:abstractNumId w:val="19"/>
  </w:num>
  <w:num w:numId="12" w16cid:durableId="1073963763">
    <w:abstractNumId w:val="15"/>
  </w:num>
  <w:num w:numId="13" w16cid:durableId="480195963">
    <w:abstractNumId w:val="34"/>
  </w:num>
  <w:num w:numId="14" w16cid:durableId="1921212310">
    <w:abstractNumId w:val="5"/>
  </w:num>
  <w:num w:numId="15" w16cid:durableId="536089628">
    <w:abstractNumId w:val="31"/>
  </w:num>
  <w:num w:numId="16" w16cid:durableId="17126093">
    <w:abstractNumId w:val="9"/>
  </w:num>
  <w:num w:numId="17" w16cid:durableId="43919172">
    <w:abstractNumId w:val="8"/>
  </w:num>
  <w:num w:numId="18" w16cid:durableId="707727276">
    <w:abstractNumId w:val="16"/>
  </w:num>
  <w:num w:numId="19" w16cid:durableId="1544556392">
    <w:abstractNumId w:val="13"/>
  </w:num>
  <w:num w:numId="20" w16cid:durableId="1032002446">
    <w:abstractNumId w:val="3"/>
  </w:num>
  <w:num w:numId="21" w16cid:durableId="2024090000">
    <w:abstractNumId w:val="2"/>
  </w:num>
  <w:num w:numId="22" w16cid:durableId="457604700">
    <w:abstractNumId w:val="11"/>
  </w:num>
  <w:num w:numId="23" w16cid:durableId="906695294">
    <w:abstractNumId w:val="14"/>
  </w:num>
  <w:num w:numId="24" w16cid:durableId="1257858730">
    <w:abstractNumId w:val="20"/>
  </w:num>
  <w:num w:numId="25" w16cid:durableId="1610817836">
    <w:abstractNumId w:val="6"/>
  </w:num>
  <w:num w:numId="26" w16cid:durableId="1429499655">
    <w:abstractNumId w:val="29"/>
  </w:num>
  <w:num w:numId="27" w16cid:durableId="687754009">
    <w:abstractNumId w:val="7"/>
  </w:num>
  <w:num w:numId="28" w16cid:durableId="651174254">
    <w:abstractNumId w:val="32"/>
  </w:num>
  <w:num w:numId="29" w16cid:durableId="193469673">
    <w:abstractNumId w:val="24"/>
  </w:num>
  <w:num w:numId="30" w16cid:durableId="1185631083">
    <w:abstractNumId w:val="22"/>
  </w:num>
  <w:num w:numId="31" w16cid:durableId="81530789">
    <w:abstractNumId w:val="4"/>
  </w:num>
  <w:num w:numId="32" w16cid:durableId="777868616">
    <w:abstractNumId w:val="28"/>
  </w:num>
  <w:num w:numId="33" w16cid:durableId="1901403223">
    <w:abstractNumId w:val="25"/>
  </w:num>
  <w:num w:numId="34" w16cid:durableId="863907606">
    <w:abstractNumId w:val="33"/>
  </w:num>
  <w:num w:numId="35" w16cid:durableId="930434038">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67"/>
    <w:rsid w:val="0000654F"/>
    <w:rsid w:val="0002046A"/>
    <w:rsid w:val="0002455B"/>
    <w:rsid w:val="00025FE3"/>
    <w:rsid w:val="000335C1"/>
    <w:rsid w:val="00043A17"/>
    <w:rsid w:val="00074E59"/>
    <w:rsid w:val="000842B5"/>
    <w:rsid w:val="00086537"/>
    <w:rsid w:val="000A2418"/>
    <w:rsid w:val="000B3D6C"/>
    <w:rsid w:val="000B4B20"/>
    <w:rsid w:val="000B78B0"/>
    <w:rsid w:val="000C5BAF"/>
    <w:rsid w:val="000D1C0E"/>
    <w:rsid w:val="000D35D1"/>
    <w:rsid w:val="000E450D"/>
    <w:rsid w:val="000E71FC"/>
    <w:rsid w:val="000E7AD5"/>
    <w:rsid w:val="000F1C36"/>
    <w:rsid w:val="000F6B3E"/>
    <w:rsid w:val="000F7854"/>
    <w:rsid w:val="00117150"/>
    <w:rsid w:val="00117627"/>
    <w:rsid w:val="00124022"/>
    <w:rsid w:val="00124970"/>
    <w:rsid w:val="0013451B"/>
    <w:rsid w:val="00137F77"/>
    <w:rsid w:val="001457C4"/>
    <w:rsid w:val="001510A7"/>
    <w:rsid w:val="00156FB8"/>
    <w:rsid w:val="001653A5"/>
    <w:rsid w:val="0017236B"/>
    <w:rsid w:val="00187593"/>
    <w:rsid w:val="00191955"/>
    <w:rsid w:val="001A43F6"/>
    <w:rsid w:val="001A4DE8"/>
    <w:rsid w:val="001A689F"/>
    <w:rsid w:val="001B44ED"/>
    <w:rsid w:val="001C67A0"/>
    <w:rsid w:val="001E3F06"/>
    <w:rsid w:val="001E621B"/>
    <w:rsid w:val="002352B9"/>
    <w:rsid w:val="00241072"/>
    <w:rsid w:val="00250616"/>
    <w:rsid w:val="00253BEE"/>
    <w:rsid w:val="002658D9"/>
    <w:rsid w:val="00274A0F"/>
    <w:rsid w:val="00275A3D"/>
    <w:rsid w:val="0028191C"/>
    <w:rsid w:val="002A47C7"/>
    <w:rsid w:val="002A7823"/>
    <w:rsid w:val="002B1B54"/>
    <w:rsid w:val="002C0987"/>
    <w:rsid w:val="002E6D05"/>
    <w:rsid w:val="002F44E7"/>
    <w:rsid w:val="002F7632"/>
    <w:rsid w:val="00311A22"/>
    <w:rsid w:val="00317695"/>
    <w:rsid w:val="00321281"/>
    <w:rsid w:val="00324048"/>
    <w:rsid w:val="003255C9"/>
    <w:rsid w:val="00340B09"/>
    <w:rsid w:val="0034671E"/>
    <w:rsid w:val="00353346"/>
    <w:rsid w:val="00355471"/>
    <w:rsid w:val="00371069"/>
    <w:rsid w:val="00374674"/>
    <w:rsid w:val="00375CB2"/>
    <w:rsid w:val="0038378C"/>
    <w:rsid w:val="003A6E1C"/>
    <w:rsid w:val="003A76F4"/>
    <w:rsid w:val="003B10E4"/>
    <w:rsid w:val="003B3721"/>
    <w:rsid w:val="003C32CC"/>
    <w:rsid w:val="003D41EC"/>
    <w:rsid w:val="003D60D6"/>
    <w:rsid w:val="00400D4F"/>
    <w:rsid w:val="004050FC"/>
    <w:rsid w:val="00411AA0"/>
    <w:rsid w:val="00427B21"/>
    <w:rsid w:val="0043338C"/>
    <w:rsid w:val="00433C52"/>
    <w:rsid w:val="00434549"/>
    <w:rsid w:val="004371D9"/>
    <w:rsid w:val="004457F5"/>
    <w:rsid w:val="00473380"/>
    <w:rsid w:val="004744BC"/>
    <w:rsid w:val="00483F55"/>
    <w:rsid w:val="00484527"/>
    <w:rsid w:val="004859C8"/>
    <w:rsid w:val="004867C8"/>
    <w:rsid w:val="004915F8"/>
    <w:rsid w:val="004916DE"/>
    <w:rsid w:val="004919C8"/>
    <w:rsid w:val="0049771A"/>
    <w:rsid w:val="004C271C"/>
    <w:rsid w:val="004D373B"/>
    <w:rsid w:val="004F012F"/>
    <w:rsid w:val="004F0889"/>
    <w:rsid w:val="004F0A96"/>
    <w:rsid w:val="004F14E1"/>
    <w:rsid w:val="004F7D5D"/>
    <w:rsid w:val="00507B81"/>
    <w:rsid w:val="005173B1"/>
    <w:rsid w:val="00517AB3"/>
    <w:rsid w:val="005216AA"/>
    <w:rsid w:val="005321E5"/>
    <w:rsid w:val="005325E0"/>
    <w:rsid w:val="0054540E"/>
    <w:rsid w:val="00545F51"/>
    <w:rsid w:val="005477DC"/>
    <w:rsid w:val="0055036A"/>
    <w:rsid w:val="00560C75"/>
    <w:rsid w:val="00561D7C"/>
    <w:rsid w:val="00563FD7"/>
    <w:rsid w:val="00576981"/>
    <w:rsid w:val="005970AC"/>
    <w:rsid w:val="005A2B54"/>
    <w:rsid w:val="005C34AF"/>
    <w:rsid w:val="005E4456"/>
    <w:rsid w:val="005F2D5A"/>
    <w:rsid w:val="005F6598"/>
    <w:rsid w:val="00614583"/>
    <w:rsid w:val="006175B5"/>
    <w:rsid w:val="006201EB"/>
    <w:rsid w:val="006261A0"/>
    <w:rsid w:val="006306A7"/>
    <w:rsid w:val="00640F80"/>
    <w:rsid w:val="00642DCC"/>
    <w:rsid w:val="00645A05"/>
    <w:rsid w:val="00653EF1"/>
    <w:rsid w:val="00654B5C"/>
    <w:rsid w:val="006654A1"/>
    <w:rsid w:val="00692913"/>
    <w:rsid w:val="006A177E"/>
    <w:rsid w:val="006A3162"/>
    <w:rsid w:val="006B7412"/>
    <w:rsid w:val="006D0462"/>
    <w:rsid w:val="007029C4"/>
    <w:rsid w:val="007107FB"/>
    <w:rsid w:val="00716915"/>
    <w:rsid w:val="00722430"/>
    <w:rsid w:val="00725E5C"/>
    <w:rsid w:val="00727146"/>
    <w:rsid w:val="007541CC"/>
    <w:rsid w:val="007543A7"/>
    <w:rsid w:val="007565D1"/>
    <w:rsid w:val="0075696F"/>
    <w:rsid w:val="00784529"/>
    <w:rsid w:val="00787F36"/>
    <w:rsid w:val="0079151E"/>
    <w:rsid w:val="007920BE"/>
    <w:rsid w:val="007955D1"/>
    <w:rsid w:val="007A77FC"/>
    <w:rsid w:val="007B3817"/>
    <w:rsid w:val="007C4867"/>
    <w:rsid w:val="007C7013"/>
    <w:rsid w:val="007E04EE"/>
    <w:rsid w:val="007E5728"/>
    <w:rsid w:val="007F0EFB"/>
    <w:rsid w:val="007F212E"/>
    <w:rsid w:val="007F4102"/>
    <w:rsid w:val="00801D9B"/>
    <w:rsid w:val="008048ED"/>
    <w:rsid w:val="008122B8"/>
    <w:rsid w:val="00820C2E"/>
    <w:rsid w:val="0082715E"/>
    <w:rsid w:val="0083749F"/>
    <w:rsid w:val="008457D5"/>
    <w:rsid w:val="00845C64"/>
    <w:rsid w:val="00856833"/>
    <w:rsid w:val="008629EB"/>
    <w:rsid w:val="00891101"/>
    <w:rsid w:val="008A075A"/>
    <w:rsid w:val="008A3611"/>
    <w:rsid w:val="008A6ECA"/>
    <w:rsid w:val="008B024D"/>
    <w:rsid w:val="008C0DAF"/>
    <w:rsid w:val="008C1467"/>
    <w:rsid w:val="008C646B"/>
    <w:rsid w:val="008D01CA"/>
    <w:rsid w:val="008D3D28"/>
    <w:rsid w:val="008E3DF6"/>
    <w:rsid w:val="008F526B"/>
    <w:rsid w:val="00900E5E"/>
    <w:rsid w:val="00907890"/>
    <w:rsid w:val="0091595F"/>
    <w:rsid w:val="00931801"/>
    <w:rsid w:val="0093251B"/>
    <w:rsid w:val="009615ED"/>
    <w:rsid w:val="00983FDB"/>
    <w:rsid w:val="009959FF"/>
    <w:rsid w:val="009B0E46"/>
    <w:rsid w:val="009C2FF1"/>
    <w:rsid w:val="009C35A0"/>
    <w:rsid w:val="009C7E39"/>
    <w:rsid w:val="009D32D4"/>
    <w:rsid w:val="009E19DF"/>
    <w:rsid w:val="009F34B9"/>
    <w:rsid w:val="009F553C"/>
    <w:rsid w:val="009F6B5B"/>
    <w:rsid w:val="00A0317F"/>
    <w:rsid w:val="00A0554D"/>
    <w:rsid w:val="00A068F0"/>
    <w:rsid w:val="00A152E0"/>
    <w:rsid w:val="00A20565"/>
    <w:rsid w:val="00A303B8"/>
    <w:rsid w:val="00A35A87"/>
    <w:rsid w:val="00A5233D"/>
    <w:rsid w:val="00A83F96"/>
    <w:rsid w:val="00A84BD1"/>
    <w:rsid w:val="00A85EDE"/>
    <w:rsid w:val="00A86A49"/>
    <w:rsid w:val="00A93CB4"/>
    <w:rsid w:val="00A94FF3"/>
    <w:rsid w:val="00AA2D16"/>
    <w:rsid w:val="00AC02BA"/>
    <w:rsid w:val="00AD2DF5"/>
    <w:rsid w:val="00AD4909"/>
    <w:rsid w:val="00AD5B1D"/>
    <w:rsid w:val="00B07BE9"/>
    <w:rsid w:val="00B33903"/>
    <w:rsid w:val="00B428DD"/>
    <w:rsid w:val="00B44499"/>
    <w:rsid w:val="00B457A0"/>
    <w:rsid w:val="00B562A8"/>
    <w:rsid w:val="00B71740"/>
    <w:rsid w:val="00B72E82"/>
    <w:rsid w:val="00B81454"/>
    <w:rsid w:val="00B95019"/>
    <w:rsid w:val="00BB3E9D"/>
    <w:rsid w:val="00BB5690"/>
    <w:rsid w:val="00BC206C"/>
    <w:rsid w:val="00BC3698"/>
    <w:rsid w:val="00BD1B16"/>
    <w:rsid w:val="00C07548"/>
    <w:rsid w:val="00C22CC1"/>
    <w:rsid w:val="00C33D6E"/>
    <w:rsid w:val="00C46AA2"/>
    <w:rsid w:val="00C506C7"/>
    <w:rsid w:val="00C736FC"/>
    <w:rsid w:val="00C8103B"/>
    <w:rsid w:val="00C83E81"/>
    <w:rsid w:val="00C90A00"/>
    <w:rsid w:val="00C92013"/>
    <w:rsid w:val="00CB43DC"/>
    <w:rsid w:val="00CB5529"/>
    <w:rsid w:val="00CC41E8"/>
    <w:rsid w:val="00CC52B2"/>
    <w:rsid w:val="00CD51D4"/>
    <w:rsid w:val="00D05B19"/>
    <w:rsid w:val="00D11D19"/>
    <w:rsid w:val="00D2526F"/>
    <w:rsid w:val="00D2615F"/>
    <w:rsid w:val="00D57FBD"/>
    <w:rsid w:val="00D63FF6"/>
    <w:rsid w:val="00D647C0"/>
    <w:rsid w:val="00D67D89"/>
    <w:rsid w:val="00D753CE"/>
    <w:rsid w:val="00D77CB3"/>
    <w:rsid w:val="00D8195F"/>
    <w:rsid w:val="00D837FA"/>
    <w:rsid w:val="00D904A4"/>
    <w:rsid w:val="00D93B9C"/>
    <w:rsid w:val="00DA1F1B"/>
    <w:rsid w:val="00DA5956"/>
    <w:rsid w:val="00DB1F24"/>
    <w:rsid w:val="00DC1AC7"/>
    <w:rsid w:val="00DC627E"/>
    <w:rsid w:val="00DD1E82"/>
    <w:rsid w:val="00DD2520"/>
    <w:rsid w:val="00DD3457"/>
    <w:rsid w:val="00DD36CF"/>
    <w:rsid w:val="00DE127A"/>
    <w:rsid w:val="00DF0A51"/>
    <w:rsid w:val="00DF591F"/>
    <w:rsid w:val="00DF6B7E"/>
    <w:rsid w:val="00E06AC1"/>
    <w:rsid w:val="00E072A1"/>
    <w:rsid w:val="00E17724"/>
    <w:rsid w:val="00E21B67"/>
    <w:rsid w:val="00E32239"/>
    <w:rsid w:val="00E32F49"/>
    <w:rsid w:val="00E34E2C"/>
    <w:rsid w:val="00E42CD4"/>
    <w:rsid w:val="00E81FEE"/>
    <w:rsid w:val="00E95A71"/>
    <w:rsid w:val="00EA3CEA"/>
    <w:rsid w:val="00EB489C"/>
    <w:rsid w:val="00EB4E6D"/>
    <w:rsid w:val="00EC79F1"/>
    <w:rsid w:val="00ED4E53"/>
    <w:rsid w:val="00ED6F70"/>
    <w:rsid w:val="00EE04B7"/>
    <w:rsid w:val="00EE311A"/>
    <w:rsid w:val="00EE38B4"/>
    <w:rsid w:val="00EE4242"/>
    <w:rsid w:val="00EE4E1E"/>
    <w:rsid w:val="00EE7BCC"/>
    <w:rsid w:val="00F015E2"/>
    <w:rsid w:val="00F02E4B"/>
    <w:rsid w:val="00F343DA"/>
    <w:rsid w:val="00F504F4"/>
    <w:rsid w:val="00F7582B"/>
    <w:rsid w:val="00F84ABB"/>
    <w:rsid w:val="00F96D13"/>
    <w:rsid w:val="00FA00AD"/>
    <w:rsid w:val="00FA4174"/>
    <w:rsid w:val="00FA46AD"/>
    <w:rsid w:val="00FA58EE"/>
    <w:rsid w:val="00FB18FA"/>
    <w:rsid w:val="00FD4A85"/>
    <w:rsid w:val="00FF38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AC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674"/>
    <w:pPr>
      <w:spacing w:after="120"/>
      <w:ind w:firstLine="357"/>
      <w:jc w:val="both"/>
    </w:pPr>
    <w:rPr>
      <w:rFonts w:ascii="Arial" w:hAnsi="Arial"/>
      <w:sz w:val="21"/>
    </w:rPr>
  </w:style>
  <w:style w:type="paragraph" w:styleId="Titre1">
    <w:name w:val="heading 1"/>
    <w:basedOn w:val="Normal"/>
    <w:next w:val="Titre2"/>
    <w:link w:val="Titre1Car"/>
    <w:autoRedefine/>
    <w:uiPriority w:val="9"/>
    <w:qFormat/>
    <w:rsid w:val="005321E5"/>
    <w:pPr>
      <w:shd w:val="clear" w:color="auto" w:fill="E7EDEF" w:themeFill="accent6" w:themeFillTint="33"/>
      <w:spacing w:before="600" w:after="600"/>
      <w:ind w:left="567" w:right="540" w:firstLine="0"/>
      <w:jc w:val="center"/>
      <w:outlineLvl w:val="0"/>
    </w:pPr>
    <w:rPr>
      <w:rFonts w:eastAsiaTheme="majorEastAsia" w:cstheme="majorBidi"/>
      <w:b/>
      <w:bCs/>
      <w:color w:val="2254A6" w:themeColor="accent1"/>
      <w:sz w:val="52"/>
      <w:szCs w:val="24"/>
      <w14:props3d w14:extrusionH="57150" w14:contourW="0" w14:prstMaterial="warmMatte">
        <w14:bevelT w14:w="76200" w14:h="25400" w14:prst="softRound"/>
      </w14:props3d>
    </w:rPr>
  </w:style>
  <w:style w:type="paragraph" w:styleId="Titre2">
    <w:name w:val="heading 2"/>
    <w:basedOn w:val="Normal"/>
    <w:next w:val="Titre3"/>
    <w:link w:val="Titre2Car"/>
    <w:autoRedefine/>
    <w:uiPriority w:val="9"/>
    <w:unhideWhenUsed/>
    <w:qFormat/>
    <w:rsid w:val="00C07548"/>
    <w:pPr>
      <w:pBdr>
        <w:bottom w:val="single" w:sz="8" w:space="1" w:color="2254A6" w:themeColor="accent1"/>
      </w:pBdr>
      <w:spacing w:before="200" w:after="80"/>
      <w:ind w:firstLine="0"/>
      <w:outlineLvl w:val="1"/>
    </w:pPr>
    <w:rPr>
      <w:rFonts w:eastAsiaTheme="majorEastAsia" w:cstheme="majorBidi"/>
      <w:color w:val="193E7C" w:themeColor="accent1" w:themeShade="BF"/>
      <w:sz w:val="44"/>
      <w:szCs w:val="24"/>
    </w:rPr>
  </w:style>
  <w:style w:type="paragraph" w:styleId="Titre3">
    <w:name w:val="heading 3"/>
    <w:basedOn w:val="Normal"/>
    <w:next w:val="Titre4"/>
    <w:link w:val="Titre3Car"/>
    <w:autoRedefine/>
    <w:uiPriority w:val="9"/>
    <w:unhideWhenUsed/>
    <w:qFormat/>
    <w:rsid w:val="008A075A"/>
    <w:pPr>
      <w:keepNext/>
      <w:spacing w:before="200" w:after="0"/>
      <w:ind w:firstLine="0"/>
      <w:outlineLvl w:val="2"/>
    </w:pPr>
    <w:rPr>
      <w:rFonts w:eastAsiaTheme="majorEastAsia" w:cstheme="majorBidi"/>
      <w:color w:val="2254A6" w:themeColor="accent1"/>
      <w:sz w:val="24"/>
      <w:szCs w:val="24"/>
    </w:rPr>
  </w:style>
  <w:style w:type="paragraph" w:styleId="Titre4">
    <w:name w:val="heading 4"/>
    <w:basedOn w:val="Normal"/>
    <w:next w:val="Normal"/>
    <w:link w:val="Titre4Car"/>
    <w:autoRedefine/>
    <w:uiPriority w:val="9"/>
    <w:unhideWhenUsed/>
    <w:qFormat/>
    <w:rsid w:val="0043338C"/>
    <w:pPr>
      <w:spacing w:before="40" w:after="600"/>
      <w:ind w:firstLine="0"/>
      <w:outlineLvl w:val="3"/>
    </w:pPr>
    <w:rPr>
      <w:rFonts w:eastAsiaTheme="majorEastAsia" w:cstheme="majorBidi"/>
      <w:i/>
      <w:iCs/>
      <w:color w:val="2254A6" w:themeColor="accent1"/>
      <w:szCs w:val="24"/>
    </w:rPr>
  </w:style>
  <w:style w:type="paragraph" w:styleId="Titre5">
    <w:name w:val="heading 5"/>
    <w:basedOn w:val="Normal"/>
    <w:next w:val="Normal"/>
    <w:link w:val="Titre5Car"/>
    <w:autoRedefine/>
    <w:uiPriority w:val="9"/>
    <w:unhideWhenUsed/>
    <w:qFormat/>
    <w:rsid w:val="00E34E2C"/>
    <w:pPr>
      <w:keepNext/>
      <w:numPr>
        <w:numId w:val="4"/>
      </w:numPr>
      <w:spacing w:before="360" w:after="80"/>
      <w:ind w:left="357" w:hanging="357"/>
      <w:outlineLvl w:val="4"/>
    </w:pPr>
    <w:rPr>
      <w:rFonts w:eastAsiaTheme="majorEastAsia" w:cstheme="majorBidi"/>
      <w:color w:val="2254A6" w:themeColor="accent1"/>
      <w:sz w:val="28"/>
      <w:u w:val="thick"/>
    </w:rPr>
  </w:style>
  <w:style w:type="paragraph" w:styleId="Titre6">
    <w:name w:val="heading 6"/>
    <w:basedOn w:val="Normal"/>
    <w:next w:val="Normal"/>
    <w:link w:val="Titre6Car"/>
    <w:uiPriority w:val="9"/>
    <w:unhideWhenUsed/>
    <w:qFormat/>
    <w:rsid w:val="00E34E2C"/>
    <w:pPr>
      <w:keepNext/>
      <w:numPr>
        <w:ilvl w:val="1"/>
        <w:numId w:val="4"/>
      </w:numPr>
      <w:spacing w:before="240"/>
      <w:outlineLvl w:val="5"/>
    </w:pPr>
    <w:rPr>
      <w:rFonts w:eastAsiaTheme="majorEastAsia" w:cstheme="majorBidi"/>
      <w:i/>
      <w:iCs/>
      <w:color w:val="2254A6" w:themeColor="accent1"/>
      <w:sz w:val="24"/>
    </w:rPr>
  </w:style>
  <w:style w:type="paragraph" w:styleId="Titre7">
    <w:name w:val="heading 7"/>
    <w:basedOn w:val="Normal"/>
    <w:next w:val="Normal"/>
    <w:link w:val="Titre7Car"/>
    <w:autoRedefine/>
    <w:uiPriority w:val="9"/>
    <w:unhideWhenUsed/>
    <w:qFormat/>
    <w:rsid w:val="00E34E2C"/>
    <w:pPr>
      <w:keepNext/>
      <w:numPr>
        <w:ilvl w:val="2"/>
        <w:numId w:val="4"/>
      </w:numPr>
      <w:spacing w:before="240"/>
      <w:ind w:left="357" w:hanging="357"/>
      <w:outlineLvl w:val="6"/>
    </w:pPr>
    <w:rPr>
      <w:rFonts w:asciiTheme="majorHAnsi" w:eastAsiaTheme="majorEastAsia" w:hAnsiTheme="majorHAnsi" w:cstheme="majorBidi"/>
      <w:b/>
      <w:bCs/>
      <w:color w:val="939070" w:themeColor="accent3"/>
      <w:szCs w:val="20"/>
    </w:rPr>
  </w:style>
  <w:style w:type="paragraph" w:styleId="Titre8">
    <w:name w:val="heading 8"/>
    <w:basedOn w:val="Normal"/>
    <w:next w:val="Normal"/>
    <w:link w:val="Titre8Car"/>
    <w:autoRedefine/>
    <w:uiPriority w:val="9"/>
    <w:unhideWhenUsed/>
    <w:qFormat/>
    <w:rsid w:val="006654A1"/>
    <w:pPr>
      <w:keepNext/>
      <w:spacing w:before="320" w:after="100"/>
      <w:ind w:firstLine="0"/>
      <w:outlineLvl w:val="7"/>
    </w:pPr>
    <w:rPr>
      <w:rFonts w:asciiTheme="majorHAnsi" w:eastAsiaTheme="majorEastAsia" w:hAnsiTheme="majorHAnsi" w:cstheme="majorBidi"/>
      <w:b/>
      <w:bCs/>
      <w:i/>
      <w:iCs/>
      <w:color w:val="939070" w:themeColor="accent3"/>
      <w:sz w:val="20"/>
      <w:szCs w:val="20"/>
    </w:rPr>
  </w:style>
  <w:style w:type="paragraph" w:styleId="Titre9">
    <w:name w:val="heading 9"/>
    <w:basedOn w:val="Normal"/>
    <w:next w:val="Normal"/>
    <w:link w:val="Titre9Car"/>
    <w:uiPriority w:val="9"/>
    <w:unhideWhenUsed/>
    <w:qFormat/>
    <w:rsid w:val="005E4456"/>
    <w:pPr>
      <w:spacing w:before="320" w:after="100"/>
      <w:ind w:firstLine="0"/>
      <w:outlineLvl w:val="8"/>
    </w:pPr>
    <w:rPr>
      <w:rFonts w:asciiTheme="majorHAnsi" w:eastAsiaTheme="majorEastAsia" w:hAnsiTheme="majorHAnsi" w:cstheme="majorBidi"/>
      <w:i/>
      <w:iCs/>
      <w:color w:val="939070"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Pr>
      <w:sz w:val="16"/>
    </w:rPr>
  </w:style>
  <w:style w:type="paragraph" w:styleId="Commentaire">
    <w:name w:val="annotation text"/>
    <w:basedOn w:val="Normal"/>
    <w:semiHidden/>
    <w:rPr>
      <w:sz w:val="20"/>
    </w:rPr>
  </w:style>
  <w:style w:type="paragraph" w:styleId="TM4">
    <w:name w:val="toc 4"/>
    <w:basedOn w:val="Normal"/>
    <w:next w:val="Normal"/>
    <w:uiPriority w:val="39"/>
    <w:pPr>
      <w:tabs>
        <w:tab w:val="right" w:pos="9600"/>
      </w:tabs>
      <w:spacing w:after="0"/>
    </w:pPr>
    <w:rPr>
      <w:sz w:val="20"/>
    </w:rPr>
  </w:style>
  <w:style w:type="paragraph" w:styleId="TM3">
    <w:name w:val="toc 3"/>
    <w:basedOn w:val="Normal"/>
    <w:next w:val="Normal"/>
    <w:uiPriority w:val="39"/>
    <w:pPr>
      <w:tabs>
        <w:tab w:val="right" w:pos="9600"/>
      </w:tabs>
      <w:spacing w:after="0"/>
    </w:pPr>
    <w:rPr>
      <w:sz w:val="20"/>
    </w:rPr>
  </w:style>
  <w:style w:type="paragraph" w:styleId="TM2">
    <w:name w:val="toc 2"/>
    <w:basedOn w:val="Normal"/>
    <w:next w:val="Normal"/>
    <w:uiPriority w:val="39"/>
    <w:pPr>
      <w:tabs>
        <w:tab w:val="right" w:pos="9600"/>
      </w:tabs>
      <w:spacing w:before="240" w:after="0"/>
    </w:pPr>
    <w:rPr>
      <w:b/>
    </w:rPr>
  </w:style>
  <w:style w:type="paragraph" w:styleId="TM1">
    <w:name w:val="toc 1"/>
    <w:basedOn w:val="Normal"/>
    <w:next w:val="Normal"/>
    <w:semiHidden/>
    <w:pPr>
      <w:tabs>
        <w:tab w:val="right" w:pos="9600"/>
      </w:tabs>
      <w:spacing w:before="480" w:after="0"/>
    </w:pPr>
    <w:rPr>
      <w:b/>
      <w:caps/>
    </w:rPr>
  </w:style>
  <w:style w:type="paragraph" w:styleId="Pieddepage">
    <w:name w:val="footer"/>
    <w:basedOn w:val="Normal"/>
    <w:pPr>
      <w:tabs>
        <w:tab w:val="right" w:pos="9600"/>
      </w:tabs>
    </w:pPr>
    <w:rPr>
      <w:sz w:val="20"/>
    </w:rPr>
  </w:style>
  <w:style w:type="paragraph" w:styleId="En-tte">
    <w:name w:val="header"/>
    <w:basedOn w:val="Normal"/>
    <w:pPr>
      <w:tabs>
        <w:tab w:val="right" w:pos="9620"/>
      </w:tabs>
      <w:spacing w:after="440"/>
    </w:pPr>
    <w:rPr>
      <w:sz w:val="20"/>
    </w:rPr>
  </w:style>
  <w:style w:type="paragraph" w:customStyle="1" w:styleId="numrationnontitre">
    <w:name w:val="énumération non titrée"/>
    <w:basedOn w:val="Normal"/>
    <w:qFormat/>
    <w:rsid w:val="006A3162"/>
    <w:pPr>
      <w:numPr>
        <w:numId w:val="2"/>
      </w:numPr>
    </w:pPr>
  </w:style>
  <w:style w:type="paragraph" w:customStyle="1" w:styleId="numrationtitre">
    <w:name w:val="énumération titrée"/>
    <w:basedOn w:val="Normal"/>
    <w:next w:val="titrenumration"/>
    <w:qFormat/>
    <w:pPr>
      <w:ind w:left="360"/>
    </w:pPr>
  </w:style>
  <w:style w:type="paragraph" w:customStyle="1" w:styleId="Nom">
    <w:name w:val="Nom"/>
    <w:basedOn w:val="Normal"/>
    <w:next w:val="Normal"/>
    <w:qFormat/>
    <w:pPr>
      <w:keepNext/>
      <w:spacing w:before="240"/>
    </w:pPr>
    <w:rPr>
      <w:b/>
    </w:rPr>
  </w:style>
  <w:style w:type="paragraph" w:customStyle="1" w:styleId="titrenumration">
    <w:name w:val="titre énumération"/>
    <w:basedOn w:val="Normal"/>
    <w:next w:val="numrationtitre"/>
    <w:pPr>
      <w:keepNext/>
      <w:numPr>
        <w:numId w:val="1"/>
      </w:numPr>
      <w:tabs>
        <w:tab w:val="clear" w:pos="360"/>
      </w:tabs>
      <w:spacing w:after="0"/>
      <w:ind w:left="357" w:hanging="357"/>
    </w:pPr>
    <w:rPr>
      <w:b/>
    </w:rPr>
  </w:style>
  <w:style w:type="paragraph" w:customStyle="1" w:styleId="SignatureUbiqus">
    <w:name w:val="Signature Ubiqus"/>
    <w:basedOn w:val="Normal"/>
    <w:qFormat/>
    <w:rsid w:val="00C33D6E"/>
    <w:pPr>
      <w:ind w:firstLine="0"/>
      <w:jc w:val="center"/>
    </w:pPr>
    <w:rPr>
      <w:b/>
      <w:sz w:val="16"/>
      <w:szCs w:val="16"/>
    </w:rPr>
  </w:style>
  <w:style w:type="character" w:styleId="Lienhypertexte">
    <w:name w:val="Hyperlink"/>
    <w:basedOn w:val="Policepardfaut"/>
    <w:uiPriority w:val="99"/>
    <w:rsid w:val="00B33903"/>
    <w:rPr>
      <w:color w:val="0000FF"/>
      <w:u w:val="single"/>
    </w:rPr>
  </w:style>
  <w:style w:type="character" w:customStyle="1" w:styleId="Titre1Car">
    <w:name w:val="Titre 1 Car"/>
    <w:basedOn w:val="Policepardfaut"/>
    <w:link w:val="Titre1"/>
    <w:uiPriority w:val="9"/>
    <w:rsid w:val="005321E5"/>
    <w:rPr>
      <w:rFonts w:ascii="Arial" w:eastAsiaTheme="majorEastAsia" w:hAnsi="Arial" w:cstheme="majorBidi"/>
      <w:b/>
      <w:bCs/>
      <w:color w:val="2254A6" w:themeColor="accent1"/>
      <w:sz w:val="52"/>
      <w:szCs w:val="24"/>
      <w:shd w:val="clear" w:color="auto" w:fill="E7EDEF" w:themeFill="accent6" w:themeFillTint="33"/>
      <w14:props3d w14:extrusionH="57150" w14:contourW="0" w14:prstMaterial="warmMatte">
        <w14:bevelT w14:w="76200" w14:h="25400" w14:prst="softRound"/>
      </w14:props3d>
    </w:rPr>
  </w:style>
  <w:style w:type="character" w:customStyle="1" w:styleId="Titre2Car">
    <w:name w:val="Titre 2 Car"/>
    <w:basedOn w:val="Policepardfaut"/>
    <w:link w:val="Titre2"/>
    <w:uiPriority w:val="9"/>
    <w:rsid w:val="00C07548"/>
    <w:rPr>
      <w:rFonts w:ascii="Arial" w:eastAsiaTheme="majorEastAsia" w:hAnsi="Arial" w:cstheme="majorBidi"/>
      <w:color w:val="193E7C" w:themeColor="accent1" w:themeShade="BF"/>
      <w:sz w:val="44"/>
      <w:szCs w:val="24"/>
    </w:rPr>
  </w:style>
  <w:style w:type="character" w:customStyle="1" w:styleId="Titre3Car">
    <w:name w:val="Titre 3 Car"/>
    <w:basedOn w:val="Policepardfaut"/>
    <w:link w:val="Titre3"/>
    <w:uiPriority w:val="9"/>
    <w:rsid w:val="008A075A"/>
    <w:rPr>
      <w:rFonts w:ascii="Arial" w:eastAsiaTheme="majorEastAsia" w:hAnsi="Arial" w:cstheme="majorBidi"/>
      <w:color w:val="2254A6" w:themeColor="accent1"/>
      <w:sz w:val="24"/>
      <w:szCs w:val="24"/>
    </w:rPr>
  </w:style>
  <w:style w:type="character" w:customStyle="1" w:styleId="Titre4Car">
    <w:name w:val="Titre 4 Car"/>
    <w:basedOn w:val="Policepardfaut"/>
    <w:link w:val="Titre4"/>
    <w:uiPriority w:val="9"/>
    <w:rsid w:val="0043338C"/>
    <w:rPr>
      <w:rFonts w:ascii="Arial" w:eastAsiaTheme="majorEastAsia" w:hAnsi="Arial" w:cstheme="majorBidi"/>
      <w:i/>
      <w:iCs/>
      <w:color w:val="2254A6" w:themeColor="accent1"/>
      <w:sz w:val="21"/>
      <w:szCs w:val="24"/>
    </w:rPr>
  </w:style>
  <w:style w:type="character" w:customStyle="1" w:styleId="Titre5Car">
    <w:name w:val="Titre 5 Car"/>
    <w:basedOn w:val="Policepardfaut"/>
    <w:link w:val="Titre5"/>
    <w:uiPriority w:val="9"/>
    <w:rsid w:val="00E34E2C"/>
    <w:rPr>
      <w:rFonts w:ascii="Arial" w:eastAsiaTheme="majorEastAsia" w:hAnsi="Arial" w:cstheme="majorBidi"/>
      <w:color w:val="2254A6" w:themeColor="accent1"/>
      <w:sz w:val="28"/>
      <w:u w:val="thick"/>
    </w:rPr>
  </w:style>
  <w:style w:type="character" w:customStyle="1" w:styleId="Titre6Car">
    <w:name w:val="Titre 6 Car"/>
    <w:basedOn w:val="Policepardfaut"/>
    <w:link w:val="Titre6"/>
    <w:uiPriority w:val="9"/>
    <w:rsid w:val="00E34E2C"/>
    <w:rPr>
      <w:rFonts w:ascii="Arial" w:eastAsiaTheme="majorEastAsia" w:hAnsi="Arial" w:cstheme="majorBidi"/>
      <w:i/>
      <w:iCs/>
      <w:color w:val="2254A6" w:themeColor="accent1"/>
      <w:sz w:val="24"/>
    </w:rPr>
  </w:style>
  <w:style w:type="character" w:customStyle="1" w:styleId="Titre7Car">
    <w:name w:val="Titre 7 Car"/>
    <w:basedOn w:val="Policepardfaut"/>
    <w:link w:val="Titre7"/>
    <w:uiPriority w:val="9"/>
    <w:rsid w:val="00E34E2C"/>
    <w:rPr>
      <w:rFonts w:asciiTheme="majorHAnsi" w:eastAsiaTheme="majorEastAsia" w:hAnsiTheme="majorHAnsi" w:cstheme="majorBidi"/>
      <w:b/>
      <w:bCs/>
      <w:color w:val="939070" w:themeColor="accent3"/>
      <w:sz w:val="21"/>
      <w:szCs w:val="20"/>
    </w:rPr>
  </w:style>
  <w:style w:type="character" w:customStyle="1" w:styleId="Titre8Car">
    <w:name w:val="Titre 8 Car"/>
    <w:basedOn w:val="Policepardfaut"/>
    <w:link w:val="Titre8"/>
    <w:uiPriority w:val="9"/>
    <w:rsid w:val="006654A1"/>
    <w:rPr>
      <w:rFonts w:asciiTheme="majorHAnsi" w:eastAsiaTheme="majorEastAsia" w:hAnsiTheme="majorHAnsi" w:cstheme="majorBidi"/>
      <w:b/>
      <w:bCs/>
      <w:i/>
      <w:iCs/>
      <w:color w:val="939070" w:themeColor="accent3"/>
      <w:sz w:val="20"/>
      <w:szCs w:val="20"/>
    </w:rPr>
  </w:style>
  <w:style w:type="character" w:customStyle="1" w:styleId="Titre9Car">
    <w:name w:val="Titre 9 Car"/>
    <w:basedOn w:val="Policepardfaut"/>
    <w:link w:val="Titre9"/>
    <w:uiPriority w:val="9"/>
    <w:rsid w:val="005E4456"/>
    <w:rPr>
      <w:rFonts w:asciiTheme="majorHAnsi" w:eastAsiaTheme="majorEastAsia" w:hAnsiTheme="majorHAnsi" w:cstheme="majorBidi"/>
      <w:i/>
      <w:iCs/>
      <w:color w:val="939070" w:themeColor="accent3"/>
      <w:sz w:val="20"/>
      <w:szCs w:val="20"/>
    </w:rPr>
  </w:style>
  <w:style w:type="paragraph" w:styleId="Lgende">
    <w:name w:val="caption"/>
    <w:basedOn w:val="Normal"/>
    <w:next w:val="Normal"/>
    <w:uiPriority w:val="35"/>
    <w:semiHidden/>
    <w:unhideWhenUsed/>
    <w:qFormat/>
    <w:rsid w:val="005E4456"/>
    <w:rPr>
      <w:b/>
      <w:bCs/>
      <w:sz w:val="18"/>
      <w:szCs w:val="18"/>
    </w:rPr>
  </w:style>
  <w:style w:type="paragraph" w:styleId="Titre">
    <w:name w:val="Title"/>
    <w:basedOn w:val="Normal"/>
    <w:next w:val="Normal"/>
    <w:link w:val="TitreCar"/>
    <w:uiPriority w:val="10"/>
    <w:rsid w:val="005E4456"/>
    <w:pPr>
      <w:pBdr>
        <w:top w:val="single" w:sz="8" w:space="10" w:color="7EA5E4" w:themeColor="accent1" w:themeTint="7F"/>
        <w:bottom w:val="single" w:sz="24" w:space="15" w:color="939070" w:themeColor="accent3"/>
      </w:pBdr>
      <w:ind w:firstLine="0"/>
      <w:jc w:val="center"/>
    </w:pPr>
    <w:rPr>
      <w:rFonts w:asciiTheme="majorHAnsi" w:eastAsiaTheme="majorEastAsia" w:hAnsiTheme="majorHAnsi" w:cstheme="majorBidi"/>
      <w:i/>
      <w:iCs/>
      <w:color w:val="112952" w:themeColor="accent1" w:themeShade="7F"/>
      <w:sz w:val="60"/>
      <w:szCs w:val="60"/>
    </w:rPr>
  </w:style>
  <w:style w:type="character" w:customStyle="1" w:styleId="TitreCar">
    <w:name w:val="Titre Car"/>
    <w:basedOn w:val="Policepardfaut"/>
    <w:link w:val="Titre"/>
    <w:uiPriority w:val="10"/>
    <w:rsid w:val="005E4456"/>
    <w:rPr>
      <w:rFonts w:asciiTheme="majorHAnsi" w:eastAsiaTheme="majorEastAsia" w:hAnsiTheme="majorHAnsi" w:cstheme="majorBidi"/>
      <w:i/>
      <w:iCs/>
      <w:color w:val="112952" w:themeColor="accent1" w:themeShade="7F"/>
      <w:sz w:val="60"/>
      <w:szCs w:val="60"/>
    </w:rPr>
  </w:style>
  <w:style w:type="paragraph" w:styleId="Sous-titre">
    <w:name w:val="Subtitle"/>
    <w:basedOn w:val="Normal"/>
    <w:next w:val="Normal"/>
    <w:link w:val="Sous-titreCar"/>
    <w:uiPriority w:val="11"/>
    <w:rsid w:val="005E4456"/>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5E4456"/>
    <w:rPr>
      <w:i/>
      <w:iCs/>
      <w:sz w:val="24"/>
      <w:szCs w:val="24"/>
    </w:rPr>
  </w:style>
  <w:style w:type="character" w:styleId="lev">
    <w:name w:val="Strong"/>
    <w:basedOn w:val="Policepardfaut"/>
    <w:uiPriority w:val="22"/>
    <w:rsid w:val="005E4456"/>
    <w:rPr>
      <w:b/>
      <w:bCs/>
      <w:spacing w:val="0"/>
    </w:rPr>
  </w:style>
  <w:style w:type="character" w:styleId="Accentuation">
    <w:name w:val="Emphasis"/>
    <w:uiPriority w:val="20"/>
    <w:rsid w:val="005E4456"/>
    <w:rPr>
      <w:b/>
      <w:bCs/>
      <w:i/>
      <w:iCs/>
      <w:color w:val="5A5A5A" w:themeColor="text1" w:themeTint="A5"/>
    </w:rPr>
  </w:style>
  <w:style w:type="paragraph" w:styleId="Sansinterligne">
    <w:name w:val="No Spacing"/>
    <w:basedOn w:val="Normal"/>
    <w:link w:val="SansinterligneCar"/>
    <w:uiPriority w:val="1"/>
    <w:rsid w:val="005E4456"/>
    <w:pPr>
      <w:ind w:firstLine="0"/>
    </w:pPr>
  </w:style>
  <w:style w:type="character" w:customStyle="1" w:styleId="SansinterligneCar">
    <w:name w:val="Sans interligne Car"/>
    <w:basedOn w:val="Policepardfaut"/>
    <w:link w:val="Sansinterligne"/>
    <w:uiPriority w:val="1"/>
    <w:rsid w:val="005E4456"/>
  </w:style>
  <w:style w:type="paragraph" w:styleId="Paragraphedeliste">
    <w:name w:val="List Paragraph"/>
    <w:basedOn w:val="Normal"/>
    <w:uiPriority w:val="34"/>
    <w:rsid w:val="005E4456"/>
    <w:pPr>
      <w:ind w:left="720"/>
      <w:contextualSpacing/>
    </w:pPr>
  </w:style>
  <w:style w:type="paragraph" w:styleId="Citation">
    <w:name w:val="Quote"/>
    <w:basedOn w:val="Normal"/>
    <w:next w:val="Normal"/>
    <w:link w:val="CitationCar"/>
    <w:uiPriority w:val="29"/>
    <w:rsid w:val="005E4456"/>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5E4456"/>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5E4456"/>
    <w:pPr>
      <w:pBdr>
        <w:top w:val="single" w:sz="12" w:space="10" w:color="98B6EA" w:themeColor="accent1" w:themeTint="66"/>
        <w:left w:val="single" w:sz="36" w:space="4" w:color="2254A6" w:themeColor="accent1"/>
        <w:bottom w:val="single" w:sz="24" w:space="10" w:color="939070" w:themeColor="accent3"/>
        <w:right w:val="single" w:sz="36" w:space="4" w:color="2254A6" w:themeColor="accent1"/>
      </w:pBdr>
      <w:shd w:val="clear" w:color="auto" w:fill="2254A6"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5E4456"/>
    <w:rPr>
      <w:rFonts w:asciiTheme="majorHAnsi" w:eastAsiaTheme="majorEastAsia" w:hAnsiTheme="majorHAnsi" w:cstheme="majorBidi"/>
      <w:i/>
      <w:iCs/>
      <w:color w:val="FFFFFF" w:themeColor="background1"/>
      <w:sz w:val="24"/>
      <w:szCs w:val="24"/>
      <w:shd w:val="clear" w:color="auto" w:fill="2254A6" w:themeFill="accent1"/>
    </w:rPr>
  </w:style>
  <w:style w:type="character" w:styleId="Accentuationlgre">
    <w:name w:val="Subtle Emphasis"/>
    <w:uiPriority w:val="19"/>
    <w:rsid w:val="005E4456"/>
    <w:rPr>
      <w:i/>
      <w:iCs/>
      <w:color w:val="5A5A5A" w:themeColor="text1" w:themeTint="A5"/>
    </w:rPr>
  </w:style>
  <w:style w:type="character" w:styleId="Accentuationintense">
    <w:name w:val="Intense Emphasis"/>
    <w:uiPriority w:val="21"/>
    <w:rsid w:val="005E4456"/>
    <w:rPr>
      <w:b/>
      <w:bCs/>
      <w:i/>
      <w:iCs/>
      <w:color w:val="2254A6" w:themeColor="accent1"/>
      <w:sz w:val="22"/>
      <w:szCs w:val="22"/>
    </w:rPr>
  </w:style>
  <w:style w:type="character" w:styleId="Rfrencelgre">
    <w:name w:val="Subtle Reference"/>
    <w:uiPriority w:val="31"/>
    <w:rsid w:val="005E4456"/>
    <w:rPr>
      <w:color w:val="auto"/>
      <w:u w:val="single" w:color="939070" w:themeColor="accent3"/>
    </w:rPr>
  </w:style>
  <w:style w:type="character" w:styleId="Rfrenceintense">
    <w:name w:val="Intense Reference"/>
    <w:basedOn w:val="Policepardfaut"/>
    <w:uiPriority w:val="32"/>
    <w:rsid w:val="005E4456"/>
    <w:rPr>
      <w:b/>
      <w:bCs/>
      <w:color w:val="6E6B53" w:themeColor="accent3" w:themeShade="BF"/>
      <w:u w:val="single" w:color="939070" w:themeColor="accent3"/>
    </w:rPr>
  </w:style>
  <w:style w:type="character" w:styleId="Titredulivre">
    <w:name w:val="Book Title"/>
    <w:basedOn w:val="Policepardfaut"/>
    <w:uiPriority w:val="33"/>
    <w:rsid w:val="005E4456"/>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5E4456"/>
    <w:pPr>
      <w:outlineLvl w:val="9"/>
    </w:pPr>
    <w:rPr>
      <w:lang w:bidi="en-US"/>
    </w:rPr>
  </w:style>
  <w:style w:type="paragraph" w:styleId="Textedebulles">
    <w:name w:val="Balloon Text"/>
    <w:basedOn w:val="Normal"/>
    <w:link w:val="TextedebullesCar"/>
    <w:rsid w:val="005E4456"/>
    <w:rPr>
      <w:rFonts w:ascii="Tahoma" w:hAnsi="Tahoma" w:cs="Tahoma"/>
      <w:sz w:val="16"/>
      <w:szCs w:val="16"/>
    </w:rPr>
  </w:style>
  <w:style w:type="character" w:customStyle="1" w:styleId="TextedebullesCar">
    <w:name w:val="Texte de bulles Car"/>
    <w:basedOn w:val="Policepardfaut"/>
    <w:link w:val="Textedebulles"/>
    <w:rsid w:val="005E4456"/>
    <w:rPr>
      <w:rFonts w:ascii="Tahoma" w:hAnsi="Tahoma" w:cs="Tahoma"/>
      <w:sz w:val="16"/>
      <w:szCs w:val="16"/>
    </w:rPr>
  </w:style>
  <w:style w:type="numbering" w:customStyle="1" w:styleId="Ubiqustraditionnel">
    <w:name w:val="Ubiqus traditionnel"/>
    <w:uiPriority w:val="99"/>
    <w:rsid w:val="00C506C7"/>
    <w:pPr>
      <w:numPr>
        <w:numId w:val="3"/>
      </w:numPr>
    </w:pPr>
  </w:style>
  <w:style w:type="numbering" w:customStyle="1" w:styleId="Style2">
    <w:name w:val="Style2"/>
    <w:uiPriority w:val="99"/>
    <w:rsid w:val="0017236B"/>
    <w:pPr>
      <w:numPr>
        <w:numId w:val="5"/>
      </w:numPr>
    </w:pPr>
  </w:style>
  <w:style w:type="numbering" w:customStyle="1" w:styleId="Ubiqus">
    <w:name w:val="Ubiqus"/>
    <w:rsid w:val="0017236B"/>
    <w:pPr>
      <w:numPr>
        <w:numId w:val="6"/>
      </w:numPr>
    </w:pPr>
  </w:style>
  <w:style w:type="paragraph" w:styleId="TM5">
    <w:name w:val="toc 5"/>
    <w:basedOn w:val="Normal"/>
    <w:next w:val="Normal"/>
    <w:autoRedefine/>
    <w:uiPriority w:val="39"/>
    <w:rsid w:val="0013451B"/>
    <w:pPr>
      <w:tabs>
        <w:tab w:val="left" w:pos="1320"/>
        <w:tab w:val="right" w:pos="9498"/>
      </w:tabs>
      <w:spacing w:after="100"/>
      <w:ind w:left="840"/>
      <w:jc w:val="left"/>
    </w:pPr>
  </w:style>
  <w:style w:type="paragraph" w:styleId="TM6">
    <w:name w:val="toc 6"/>
    <w:basedOn w:val="Normal"/>
    <w:next w:val="Normal"/>
    <w:autoRedefine/>
    <w:uiPriority w:val="39"/>
    <w:rsid w:val="0013451B"/>
    <w:pPr>
      <w:tabs>
        <w:tab w:val="left" w:pos="1540"/>
        <w:tab w:val="right" w:pos="9498"/>
      </w:tabs>
      <w:spacing w:after="100"/>
      <w:ind w:left="1050"/>
      <w:jc w:val="left"/>
    </w:pPr>
  </w:style>
  <w:style w:type="character" w:styleId="Textedelespacerserv">
    <w:name w:val="Placeholder Text"/>
    <w:basedOn w:val="Policepardfaut"/>
    <w:uiPriority w:val="99"/>
    <w:semiHidden/>
    <w:rsid w:val="004333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Documents/REDACTION/Ubiqus/FeuillesStylesToutesMac/FS_Colloque_Intemporel_Ma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90319B46814489F3C3DBBD88B3C7E"/>
        <w:category>
          <w:name w:val="Général"/>
          <w:gallery w:val="placeholder"/>
        </w:category>
        <w:types>
          <w:type w:val="bbPlcHdr"/>
        </w:types>
        <w:behaviors>
          <w:behavior w:val="content"/>
        </w:behaviors>
        <w:guid w:val="{F104867C-1290-5847-A7C7-7B853E88181A}"/>
      </w:docPartPr>
      <w:docPartBody>
        <w:p w:rsidR="00FD164E" w:rsidRDefault="00A8287F">
          <w:pPr>
            <w:pStyle w:val="63690319B46814489F3C3DBBD88B3C7E"/>
          </w:pPr>
          <w:r w:rsidRPr="00BB3E9D">
            <w:t>Titre de la manifestation</w:t>
          </w:r>
        </w:p>
      </w:docPartBody>
    </w:docPart>
    <w:docPart>
      <w:docPartPr>
        <w:name w:val="337EDE1C66842E428A7655FADAACC314"/>
        <w:category>
          <w:name w:val="Général"/>
          <w:gallery w:val="placeholder"/>
        </w:category>
        <w:types>
          <w:type w:val="bbPlcHdr"/>
        </w:types>
        <w:behaviors>
          <w:behavior w:val="content"/>
        </w:behaviors>
        <w:guid w:val="{4FAEEBA4-3427-6D4D-9607-A0351906CBA5}"/>
      </w:docPartPr>
      <w:docPartBody>
        <w:p w:rsidR="00FD164E" w:rsidRDefault="00A8287F">
          <w:pPr>
            <w:pStyle w:val="337EDE1C66842E428A7655FADAACC314"/>
          </w:pPr>
          <w:r>
            <w:rPr>
              <w:rStyle w:val="Textedelespacerserv"/>
            </w:rPr>
            <w:t>Sommaire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7F"/>
    <w:rsid w:val="002440A9"/>
    <w:rsid w:val="002B0195"/>
    <w:rsid w:val="00395DD0"/>
    <w:rsid w:val="00486317"/>
    <w:rsid w:val="005572FF"/>
    <w:rsid w:val="00861A73"/>
    <w:rsid w:val="008E48D6"/>
    <w:rsid w:val="009357F4"/>
    <w:rsid w:val="00983B0B"/>
    <w:rsid w:val="00A8287F"/>
    <w:rsid w:val="00B46934"/>
    <w:rsid w:val="00FB4EBC"/>
    <w:rsid w:val="00FD164E"/>
    <w:rsid w:val="00FD4A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3690319B46814489F3C3DBBD88B3C7E">
    <w:name w:val="63690319B46814489F3C3DBBD88B3C7E"/>
  </w:style>
  <w:style w:type="character" w:styleId="Textedelespacerserv">
    <w:name w:val="Placeholder Text"/>
    <w:basedOn w:val="Policepardfaut"/>
    <w:uiPriority w:val="99"/>
    <w:semiHidden/>
    <w:rPr>
      <w:color w:val="808080"/>
    </w:rPr>
  </w:style>
  <w:style w:type="paragraph" w:customStyle="1" w:styleId="337EDE1C66842E428A7655FADAACC314">
    <w:name w:val="337EDE1C66842E428A7655FADAACC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hème Offic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842831-75CD-3644-9896-81432860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FS_Colloque_Intemporel_Mac.dotx</Template>
  <TotalTime>353</TotalTime>
  <Pages>20</Pages>
  <Words>8705</Words>
  <Characters>47878</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Colloque</vt:lpstr>
    </vt:vector>
  </TitlesOfParts>
  <Company>Ubiqus</Company>
  <LinksUpToDate>false</LinksUpToDate>
  <CharactersWithSpaces>56471</CharactersWithSpaces>
  <SharedDoc>false</SharedDoc>
  <HyperlinkBase>http://www.ubiqus.fr/FR/Redaction-Intemporel</HyperlinkBase>
  <HLinks>
    <vt:vector size="6" baseType="variant">
      <vt:variant>
        <vt:i4>1966166</vt:i4>
      </vt:variant>
      <vt:variant>
        <vt:i4>0</vt:i4>
      </vt:variant>
      <vt:variant>
        <vt:i4>0</vt:i4>
      </vt:variant>
      <vt:variant>
        <vt:i4>5</vt:i4>
      </vt:variant>
      <vt:variant>
        <vt:lpwstr>http://www.ubiqus.fr/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dc:title>
  <dc:subject/>
  <dc:creator>Utilisateur de Microsoft Office</dc:creator>
  <cp:keywords>Rédaction de compte rendu, rapport, procès-verbal. Transcription de réunion.</cp:keywords>
  <dc:description/>
  <cp:lastModifiedBy>Nicolas NAMUR</cp:lastModifiedBy>
  <cp:revision>4</cp:revision>
  <cp:lastPrinted>2025-04-08T11:06:00Z</cp:lastPrinted>
  <dcterms:created xsi:type="dcterms:W3CDTF">2025-04-07T07:22:00Z</dcterms:created>
  <dcterms:modified xsi:type="dcterms:W3CDTF">2025-04-08T11:06:00Z</dcterms:modified>
  <cp:category>Services de prise de note, rédaction de comptes rendus et synthèses, transcription</cp:category>
</cp:coreProperties>
</file>